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rPr>
        <w:t xml:space="preserve">Atlas-Projected Integration and Stage-Resolved Analysis of Wolbachia-Infected Drosophila Embryos, Primary Cell Lines, and Cell Lines</w:t>
      </w:r>
    </w:p>
    <w:p>
      <w:pPr>
        <w:shd w:fill="FFF4D6" w:color="auto" w:val="clear"/>
        <w:spacing w:before="60"/>
      </w:pPr>
      <w:r>
        <w:rPr>
          <w:rFonts w:ascii="Arial" w:cs="Arial" w:eastAsia="Arial" w:hAnsi="Arial"/>
          <w:b/>
          <w:bCs/>
          <w:sz w:val="20"/>
          <w:szCs w:val="20"/>
        </w:rPr>
        <w:t xml:space="preserve">Review notes (delete before sharing)</w:t>
      </w:r>
    </w:p>
    <w:p>
      <w:pPr>
        <w:shd w:fill="FFF4D6" w:color="auto" w:val="clear"/>
        <w:spacing w:after="60"/>
      </w:pPr>
      <w:r>
        <w:rPr>
          <w:rFonts w:ascii="Arial" w:cs="Arial" w:eastAsia="Arial" w:hAnsi="Arial"/>
          <w:color w:val="C00000"/>
          <w:sz w:val="18"/>
          <w:szCs w:val="18"/>
        </w:rPr>
        <w:t xml:space="preserve">Red text is new or changed relative to v2. Changes from v2 that were marked in bold are accepted and shown in black.</w:t>
      </w:r>
    </w:p>
    <w:p>
      <w:pPr>
        <w:shd w:fill="FFF4D6" w:color="auto" w:val="clear"/>
        <w:spacing w:after="60"/>
      </w:pPr>
      <w:r>
        <w:rPr>
          <w:rFonts w:ascii="Arial" w:cs="Arial" w:eastAsia="Arial" w:hAnsi="Arial"/>
          <w:color w:val="C00000"/>
          <w:sz w:val="18"/>
          <w:szCs w:val="18"/>
        </w:rPr>
        <w:t xml:space="preserve">This revision: (1) atlas statistics now use the cluster atlas_stats run (results/atlas_stats/), which changes the diversity, grouping, and tissue values; (2) filled the pending rank-test values (2,000 permutations, BH-adjusted) and GO enrichment of switched-off genes; (3) rewrote the titer paragraph, because both D. simulans primary cell lines were already near saturation; (4) added a section on culture-emergent species differences; (5) Figure 7 is re-exported from the new run; (6) removed the v2 statistics note, whose pending items are now filled.</w:t>
      </w:r>
    </w:p>
    <w:p>
      <w:pPr>
        <w:shd w:fill="FFF4D6" w:color="auto" w:val="clear"/>
        <w:spacing w:after="60"/>
      </w:pPr>
      <w:r>
        <w:rPr>
          <w:rFonts w:ascii="Arial" w:cs="Arial" w:eastAsia="Arial" w:hAnsi="Arial"/>
          <w:color w:val="C00000"/>
          <w:sz w:val="18"/>
          <w:szCs w:val="18"/>
        </w:rPr>
        <w:t xml:space="preserve">Framing change (v4): the primary cell lines were sampled a few weeks after plating and are not the ancestors of the cell lines, which were established from the same stocks years to decades earlier. I removed trajectory, founder, precursor, and parental-embryo language, rewrote the selection model in the Discussion as convergence, and removed the timing claims about infection loss and titer. The embryo-versus-primary comparison is still a direct few-week change in culture; the primary-versus-cell-line comparison is now described as a comparison of states.</w:t>
      </w:r>
    </w:p>
    <w:p>
      <w:pPr>
        <w:shd w:fill="FFF4D6" w:color="auto" w:val="clear"/>
        <w:spacing w:after="60"/>
      </w:pPr>
      <w:r>
        <w:rPr>
          <w:rFonts w:ascii="Arial" w:cs="Arial" w:eastAsia="Arial" w:hAnsi="Arial"/>
          <w:color w:val="C00000"/>
          <w:sz w:val="18"/>
          <w:szCs w:val="18"/>
        </w:rPr>
        <w:t xml:space="preserve">Judgment calls: (a) the atlas_stats run gives cell-line Shannon diversity 1.53, not the 2.08 in v2, while embryo diversity barely changed (2.22 vs 2.26); check that Figures 1–4 and the diversity table come from the same integrated object before relying on either; (b) the rank test's 'high proliferation' cells are the top 5% of a continuous distribution, not a discrete cycling population (see the new sentences in that section); (c) the per-primary-cell-line proliferative-population analysis (primary_proliferative.py) used a within-culture definition that always selects the top ~16% of cells, so I left its results out until the rerun with the shared definition; (d) the statement that D. simulans establishes cell lines more readily rests on your unpublished data; add the numbers or a citation.</w:t>
      </w:r>
    </w:p>
    <w:p>
      <w:pPr>
        <w:shd w:fill="FFF4D6" w:color="auto" w:val="clear"/>
        <w:spacing w:after="60"/>
      </w:pPr>
      <w:r>
        <w:rPr>
          <w:rFonts w:ascii="Arial" w:cs="Arial" w:eastAsia="Arial" w:hAnsi="Arial"/>
          <w:sz w:val="18"/>
          <w:szCs w:val="18"/>
        </w:rPr>
        <w:t xml:space="preserve">Terminology: the previous draft called the stable cell lines "primary cell lines". This version calls the stable cell lines "cell lines" and uses "primary cell lines" for the early cell lines (one library per lineage), which are newly added here. The atlas-projection sections (Figures 1–4) still cover only the 13 embryo and cell-line libraries.</w:t>
      </w:r>
    </w:p>
    <w:p>
      <w:pPr>
        <w:shd w:fill="FFF4D6" w:color="auto" w:val="clear"/>
        <w:spacing w:after="60"/>
      </w:pPr>
      <w:r>
        <w:rPr>
          <w:rFonts w:ascii="Arial" w:cs="Arial" w:eastAsia="Arial" w:hAnsi="Arial"/>
          <w:sz w:val="18"/>
          <w:szCs w:val="18"/>
        </w:rPr>
        <w:t xml:space="preserve">Infection status: ubkhc and Dsim-Merrill23 derive from infected lineages and lost their infections in culture; both Dsim6B lines derive from wRi-infected D. simulans w− flies, and the uninfected Dsim6B line was cured with doxycycline. I rewrote the titer section and the Wolbachia paragraphs of the Discussion to match, and removed the natural-versus-transinfected hypothesis.</w:t>
      </w:r>
    </w:p>
    <w:p>
      <w:pPr>
        <w:shd w:fill="FFF4D6" w:color="auto" w:val="clear"/>
        <w:spacing w:after="60"/>
      </w:pPr>
      <w:r>
        <w:rPr>
          <w:rFonts w:ascii="Arial" w:cs="Arial" w:eastAsia="Arial" w:hAnsi="Arial"/>
          <w:sz w:val="18"/>
          <w:szCs w:val="18"/>
        </w:rPr>
        <w:t xml:space="preserve">Judgment calls to check: (1) Polycomb evidence uses reference maps (embryo H3K27me3, S2 and BG3 chromatin states), not marks measured in these cells; (2) depth-matched z-scores in the rank test come from a narrow null and overstate precision, so the text reports rho values and permutation p-values instead; (3) Dsim6B-wMel expresses white and lacks plasmatocyte genes that Dsim6B expresses, although both derive from D. simulans w− flies; how wMel was introduced into Dsim6B-wMel, and whether the two lines diverged after they split, should be stated before the infection comparison is interpreted; (4) the four literature citations in the Discussion (Brückner 2004, Munier 2002, Simcox 2008, Zhang 2008) should be checked against the original papers; (5) the Discussion treats JupiterGFP, ubkhc, and Dsim-Merrill23 as the three lineages whose natural infection went into culture without intervention (two lost it); check that this matches the lab records.</w:t>
      </w:r>
    </w:p>
    <w:p>
      <w:pPr>
        <w:pStyle w:val="Heading1"/>
      </w:pPr>
      <w:r>
        <w:rPr>
          <w:rFonts w:ascii="Arial" w:cs="Arial" w:eastAsia="Arial" w:hAnsi="Arial"/>
        </w:rPr>
        <w:t xml:space="preserve">Results</w:t>
      </w:r>
    </w:p>
    <w:p>
      <w:pPr>
        <w:spacing w:after="160" w:line="276"/>
      </w:pPr>
      <w:r>
        <w:rPr>
          <w:rFonts w:ascii="Arial" w:cs="Arial" w:eastAsia="Arial" w:hAnsi="Arial"/>
        </w:rPr>
        <w:t xml:space="preserve">To determine whether transcriptional differences between Wolbachia-infected Drosophila embryos and </w:t>
      </w:r>
      <w:r>
        <w:rPr>
          <w:rFonts w:ascii="Arial" w:cs="Arial" w:eastAsia="Arial" w:hAnsi="Arial"/>
          <w:color w:val="C00000"/>
        </w:rPr>
        <w:t xml:space="preserve">cell lines established from the same stocks</w:t>
      </w:r>
      <w:r>
        <w:rPr>
          <w:rFonts w:ascii="Arial" w:cs="Arial" w:eastAsia="Arial" w:hAnsi="Arial"/>
        </w:rPr>
        <w:t xml:space="preserve"> reflect genuine biological divergence rather than a batch artifact of joint clustering, we projected every cell from both sample types onto a single, externally fixed reference embedding built from the Flysta3D-v2 developmental atlas, rather than re-clustering embryo and cell-line transcriptomes jointly. Reference projection (scanpy.tl.ingest) fits the principal-component and UMAP embedding once, on the atlas alone, and maps each query cell into that fixed coordinate space via its nearest neighbors in atlas PCA space; because no query sample can influence the placement of another, this removes the shared "joint fit" axis that a batch-correction step would otherwise need to correct for. The resulting dataset comprised 35,921 cells from 13 sequencing libraries across nine experimental conditions: five cell-line conditions (Dsim-Merrill23, Dsim6B, Dsim6B-wMel, JW18wMel, and ubkhc; 17,590 cells, two replicates each) and four whole-embryo conditions, </w:t>
      </w:r>
      <w:r>
        <w:rPr>
          <w:rFonts w:ascii="Arial" w:cs="Arial" w:eastAsia="Arial" w:hAnsi="Arial"/>
          <w:color w:val="C00000"/>
        </w:rPr>
        <w:t xml:space="preserve">each from the stock from which one or more of the cell lines above was established</w:t>
      </w:r>
      <w:r>
        <w:rPr>
          <w:rFonts w:ascii="Arial" w:cs="Arial" w:eastAsia="Arial" w:hAnsi="Arial"/>
        </w:rPr>
        <w:t xml:space="preserve"> (Dsim-Merrill23-wRi-embryos, Dsim-w-wRi-embryos, JupiterGFP-wMel-embryos, and ubkhc-wMel-embryos; 18,331 cells, one replicate each). Every cell received a transferred cell-type label at three resolutions (atlas-level annotation, tissue, and germ-layer) together with a nearest-neighbor confidence score. Two of the five cell lines (JW18wMel and Dsim6B-wMel) carry Wolbachia. ubkhc and Dsim-Merrill23 derive from infected lineages but lost their infections in culture, and we cured Dsim6B of wRi with doxycycline (see below).</w:t>
      </w:r>
    </w:p>
    <w:p>
      <w:pPr>
        <w:spacing w:after="160" w:line="276"/>
      </w:pPr>
      <w:r>
        <w:rPr>
          <w:rFonts w:ascii="Arial" w:cs="Arial" w:eastAsia="Arial" w:hAnsi="Arial"/>
        </w:rPr>
        <w:t xml:space="preserve">We first confirmed that reference projection removed the dataset-driven clustering seen under joint re-integration: cells from embryo and cell-line samples overlapped extensively on the shared embedding rather than separating by sample of origin (Figure 1A), and biological replicates of the same condition generally co-localize (Figure 1D), consistent with projection reflecting cell-intrinsic similarity rather than sample identity. Cell-line cells occupied a visibly narrower region of the embedding than embryo cells (Figure 1A), concentrated within the CNS-like and hemolymph-like regions in particular (Figure 1B–C).</w:t>
      </w:r>
    </w:p>
    <w:p>
      <w:pPr>
        <w:spacing w:after="60" w:before="120"/>
        <w:jc w:val="center"/>
      </w:pPr>
      <w:r>
        <w:drawing>
          <wp:inline distT="0" distB="0" distL="0" distR="0">
            <wp:extent cx="59436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257550"/>
                    </a:xfrm>
                    <a:prstGeom prst="rect">
                      <a:avLst/>
                    </a:prstGeom>
                  </pic:spPr>
                </pic:pic>
              </a:graphicData>
            </a:graphic>
          </wp:inline>
        </w:drawing>
      </w:r>
    </w:p>
    <w:p>
      <w:pPr>
        <w:spacing w:after="240"/>
      </w:pPr>
      <w:r>
        <w:rPr>
          <w:rFonts w:ascii="Arial" w:cs="Arial" w:eastAsia="Arial" w:hAnsi="Arial"/>
          <w:i/>
          <w:iCs/>
          <w:sz w:val="18"/>
          <w:szCs w:val="18"/>
        </w:rPr>
        <w:t xml:space="preserve">Figure 1. Atlas-projected embedding, colored four ways. (A) Sample type (cell line, blue; embryo, orange). (B) Transferred atlas_annotation. (C) Transferred atlas_germ_layer. (D) Individual sequencing library.</w:t>
      </w:r>
    </w:p>
    <w:p>
      <w:pPr>
        <w:pStyle w:val="Heading2"/>
      </w:pPr>
      <w:r>
        <w:rPr>
          <w:rFonts w:ascii="Arial" w:cs="Arial" w:eastAsia="Arial" w:hAnsi="Arial"/>
        </w:rPr>
        <w:t xml:space="preserve">Cell lines converge on a narrow subset of embryonic cell identities</w:t>
      </w:r>
    </w:p>
    <w:p>
      <w:pPr>
        <w:spacing w:after="160" w:line="276"/>
      </w:pPr>
      <w:r>
        <w:rPr>
          <w:rFonts w:ascii="Arial" w:cs="Arial" w:eastAsia="Arial" w:hAnsi="Arial"/>
        </w:rPr>
        <w:t xml:space="preserve">Whole-embryo conditions were compositionally heterogeneous, each spanning 7–16 of the 21 possible atlas cell types with no single type exceeding approximately 65% of cells (mean Shannon diversity H′ = </w:t>
      </w:r>
      <w:r>
        <w:rPr>
          <w:rFonts w:ascii="Arial" w:cs="Arial" w:eastAsia="Arial" w:hAnsi="Arial"/>
          <w:color w:val="C00000"/>
        </w:rPr>
        <w:t xml:space="preserve">2.22</w:t>
      </w:r>
      <w:r>
        <w:rPr>
          <w:rFonts w:ascii="Arial" w:cs="Arial" w:eastAsia="Arial" w:hAnsi="Arial"/>
        </w:rPr>
        <w:t xml:space="preserve"> at the atlas_annotation resolution; Figure 2). Every cell-line condition, by contrast, was dominated by a small subset of the same three identities, hemolymph-like, gonad-like, and CNS-like, which together accounted for 78–96% of cells in each cell line (mean H′ = </w:t>
      </w:r>
      <w:r>
        <w:rPr>
          <w:rFonts w:ascii="Arial" w:cs="Arial" w:eastAsia="Arial" w:hAnsi="Arial"/>
          <w:color w:val="C00000"/>
        </w:rPr>
        <w:t xml:space="preserve">1.53</w:t>
      </w:r>
      <w:r>
        <w:rPr>
          <w:rFonts w:ascii="Arial" w:cs="Arial" w:eastAsia="Arial" w:hAnsi="Arial"/>
        </w:rPr>
        <w:t xml:space="preserve">; Figure 2).</w:t>
      </w:r>
    </w:p>
    <w:p>
      <w:pPr>
        <w:spacing w:after="160" w:line="276"/>
      </w:pPr>
      <w:r>
        <w:rPr>
          <w:rFonts w:ascii="Arial" w:cs="Arial" w:eastAsia="Arial" w:hAnsi="Arial"/>
          <w:color w:val="C00000"/>
        </w:rPr>
        <w:t xml:space="preserve">Cell lines had lower mean Shannon diversity than embryos at the atlas-annotation resolution (1.53 versus 2.22) and the germ-layer resolution (1.23 versus 1.40), but with four embryo and five cell-line conditions neither difference was significant (exact Mann–Whitney p = 0.11 and 0.41; Table S9), so these data cannot establish that cell lines retain fewer identities.</w:t>
      </w:r>
      <w:r>
        <w:rPr>
          <w:rFonts w:ascii="Arial" w:cs="Arial" w:eastAsia="Arial" w:hAnsi="Arial"/>
        </w:rPr>
        <w:t xml:space="preserve"> This convergence was independent of genetic background and Wolbachia infection: all five cell lines, spanning two host species (D. simulans and D. melanogaster) and both infected (JW18wMel, Dsim6B-wMel) and uninfected (ubkhc, Dsim6B, Dsim-Merrill23) cell lines, showed the same hemolymph/gonad/CNS-dominated profile. Marker-based scoring (below) does not support the CNS-like label: neural marker states made up at most 3.3% of cell-line cells, which suggests that proliferative cell-line cells project onto the atlas CNS population by nearest-neighbor similarity rather than by neural identity.</w:t>
      </w:r>
    </w:p>
    <w:p>
      <w:pP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62375"/>
                    </a:xfrm>
                    <a:prstGeom prst="rect">
                      <a:avLst/>
                    </a:prstGeom>
                  </pic:spPr>
                </pic:pic>
              </a:graphicData>
            </a:graphic>
          </wp:inline>
        </w:drawing>
      </w:r>
    </w:p>
    <w:p>
      <w:pPr>
        <w:spacing w:after="240"/>
      </w:pPr>
      <w:r>
        <w:rPr>
          <w:rFonts w:ascii="Arial" w:cs="Arial" w:eastAsia="Arial" w:hAnsi="Arial"/>
          <w:i/>
          <w:iCs/>
          <w:sz w:val="18"/>
          <w:szCs w:val="18"/>
        </w:rPr>
        <w:t xml:space="preserve">Figure 2. Cell-type composition by condition (atlas_annotation, confidence ≥ 0.5), embryo conditions at left of the dashed line and cell-line conditions at right.</w:t>
      </w:r>
    </w:p>
    <w:p>
      <w:pPr>
        <w:pStyle w:val="Heading2"/>
      </w:pPr>
      <w:r>
        <w:rPr>
          <w:rFonts w:ascii="Arial" w:cs="Arial" w:eastAsia="Arial" w:hAnsi="Arial"/>
        </w:rPr>
        <w:t xml:space="preserve">Pseudobulk transcriptomes cluster by culture status rather than by genetic background</w:t>
      </w:r>
    </w:p>
    <w:p>
      <w:pPr>
        <w:spacing w:after="160" w:line="276"/>
      </w:pPr>
      <w:r>
        <w:rPr>
          <w:rFonts w:ascii="Arial" w:cs="Arial" w:eastAsia="Arial" w:hAnsi="Arial"/>
        </w:rPr>
        <w:t xml:space="preserve">Hierarchical clustering of pairwise pseudobulk correlations across all nine conditions produced a top-level split that separated all four embryo conditions from all five cell-line conditions; genetic background and Wolbachia strain structured only the sub-clusters within each group (Figure 3A). The mean pairwise Spearman correlation was </w:t>
      </w:r>
      <w:r>
        <w:rPr>
          <w:rFonts w:ascii="Arial" w:cs="Arial" w:eastAsia="Arial" w:hAnsi="Arial"/>
          <w:color w:val="C00000"/>
        </w:rPr>
        <w:t xml:space="preserve">0.842</w:t>
      </w:r>
      <w:r>
        <w:rPr>
          <w:rFonts w:ascii="Arial" w:cs="Arial" w:eastAsia="Arial" w:hAnsi="Arial"/>
        </w:rPr>
        <w:t xml:space="preserve"> among cell lines and </w:t>
      </w:r>
      <w:r>
        <w:rPr>
          <w:rFonts w:ascii="Arial" w:cs="Arial" w:eastAsia="Arial" w:hAnsi="Arial"/>
          <w:color w:val="C00000"/>
        </w:rPr>
        <w:t xml:space="preserve">0.839</w:t>
      </w:r>
      <w:r>
        <w:rPr>
          <w:rFonts w:ascii="Arial" w:cs="Arial" w:eastAsia="Arial" w:hAnsi="Arial"/>
        </w:rPr>
        <w:t xml:space="preserve"> among embryos, compared with </w:t>
      </w:r>
      <w:r>
        <w:rPr>
          <w:rFonts w:ascii="Arial" w:cs="Arial" w:eastAsia="Arial" w:hAnsi="Arial"/>
          <w:color w:val="C00000"/>
        </w:rPr>
        <w:t xml:space="preserve">0.731</w:t>
      </w:r>
      <w:r>
        <w:rPr>
          <w:rFonts w:ascii="Arial" w:cs="Arial" w:eastAsia="Arial" w:hAnsi="Arial"/>
        </w:rPr>
        <w:t xml:space="preserve"> between a cell line and any embryo condition, regardless of species or Wolbachia strain (permutation test over all 126 embryo/cell-line relabelings of the nine conditions, </w:t>
      </w:r>
      <w:r>
        <w:rPr>
          <w:rFonts w:ascii="Arial" w:cs="Arial" w:eastAsia="Arial" w:hAnsi="Arial"/>
          <w:color w:val="C00000"/>
        </w:rPr>
        <w:t xml:space="preserve">p = 0.016</w:t>
      </w:r>
      <w:r>
        <w:rPr>
          <w:rFonts w:ascii="Arial" w:cs="Arial" w:eastAsia="Arial" w:hAnsi="Arial"/>
        </w:rPr>
        <w:t xml:space="preserve">). Notably, a cell line's pseudobulk profile did not correlate most strongly with that of </w:t>
      </w:r>
      <w:r>
        <w:rPr>
          <w:rFonts w:ascii="Arial" w:cs="Arial" w:eastAsia="Arial" w:hAnsi="Arial"/>
          <w:color w:val="C00000"/>
        </w:rPr>
        <w:t xml:space="preserve">embryos from its own stock</w:t>
      </w:r>
      <w:r>
        <w:rPr>
          <w:rFonts w:ascii="Arial" w:cs="Arial" w:eastAsia="Arial" w:hAnsi="Arial"/>
        </w:rPr>
        <w:t xml:space="preserve">: Dsim6B, for example, correlated more strongly with Dsim-Merrill23-wRi-embryos (ρ = </w:t>
      </w:r>
      <w:r>
        <w:rPr>
          <w:rFonts w:ascii="Arial" w:cs="Arial" w:eastAsia="Arial" w:hAnsi="Arial"/>
          <w:color w:val="C00000"/>
        </w:rPr>
        <w:t xml:space="preserve">0.855</w:t>
      </w:r>
      <w:r>
        <w:rPr>
          <w:rFonts w:ascii="Arial" w:cs="Arial" w:eastAsia="Arial" w:hAnsi="Arial"/>
        </w:rPr>
        <w:t xml:space="preserve">) than with </w:t>
      </w:r>
      <w:r>
        <w:rPr>
          <w:rFonts w:ascii="Arial" w:cs="Arial" w:eastAsia="Arial" w:hAnsi="Arial"/>
          <w:color w:val="C00000"/>
        </w:rPr>
        <w:t xml:space="preserve">Dsim-w-wRi-embryos from its own stock</w:t>
      </w:r>
      <w:r>
        <w:rPr>
          <w:rFonts w:ascii="Arial" w:cs="Arial" w:eastAsia="Arial" w:hAnsi="Arial"/>
        </w:rPr>
        <w:t xml:space="preserve"> (ρ = </w:t>
      </w:r>
      <w:r>
        <w:rPr>
          <w:rFonts w:ascii="Arial" w:cs="Arial" w:eastAsia="Arial" w:hAnsi="Arial"/>
          <w:color w:val="C00000"/>
        </w:rPr>
        <w:t xml:space="preserve">0.809</w:t>
      </w:r>
      <w:r>
        <w:rPr>
          <w:rFonts w:ascii="Arial" w:cs="Arial" w:eastAsia="Arial" w:hAnsi="Arial"/>
        </w:rPr>
        <w:t xml:space="preserve">). Only JW18wMel and Dsim-Merrill23 correlated best with </w:t>
      </w:r>
      <w:r>
        <w:rPr>
          <w:rFonts w:ascii="Arial" w:cs="Arial" w:eastAsia="Arial" w:hAnsi="Arial"/>
          <w:color w:val="C00000"/>
        </w:rPr>
        <w:t xml:space="preserve">embryos from their own stock</w:t>
      </w:r>
      <w:r>
        <w:rPr>
          <w:rFonts w:ascii="Arial" w:cs="Arial" w:eastAsia="Arial" w:hAnsi="Arial"/>
        </w:rPr>
        <w:t xml:space="preserve">; Dsim6B and Dsim6B-wMel ranked theirs second and ubkhc third of four (Table S10). Culture status was therefore a stronger determinant of pseudobulk transcriptome similarity than either species or </w:t>
      </w:r>
      <w:r>
        <w:rPr>
          <w:rFonts w:ascii="Arial" w:cs="Arial" w:eastAsia="Arial" w:hAnsi="Arial"/>
          <w:color w:val="C00000"/>
        </w:rPr>
        <w:t xml:space="preserve">the stock from which a cell line was established</w:t>
      </w:r>
      <w:r>
        <w:rPr>
          <w:rFonts w:ascii="Arial" w:cs="Arial" w:eastAsia="Arial" w:hAnsi="Arial"/>
        </w:rPr>
        <w:t xml:space="preserve">.</w:t>
      </w:r>
    </w:p>
    <w:p>
      <w:pPr>
        <w:pStyle w:val="Heading2"/>
      </w:pPr>
      <w:r>
        <w:rPr>
          <w:rFonts w:ascii="Arial" w:cs="Arial" w:eastAsia="Arial" w:hAnsi="Arial"/>
        </w:rPr>
        <w:t xml:space="preserve">Embryo, but not cell-line, pseudobulk profiles are tissue-specific</w:t>
      </w:r>
    </w:p>
    <w:p>
      <w:pPr>
        <w:spacing w:after="160" w:line="276"/>
      </w:pPr>
      <w:r>
        <w:rPr>
          <w:rFonts w:ascii="Arial" w:cs="Arial" w:eastAsia="Arial" w:hAnsi="Arial"/>
        </w:rPr>
        <w:t xml:space="preserve">Correlating each condition's pseudobulk profile against reference pseudobulk profiles for each atlas tissue (computed from embryo cells only) showed that embryo conditions correlated closely with the tissue matching their dominant annotation, Dsim-Merrill23-wRi-embryos against foregut (ρ = 0.99) and JupiterGFP-wMel-embryos against fat body (ρ = </w:t>
      </w:r>
      <w:r>
        <w:rPr>
          <w:rFonts w:ascii="Arial" w:cs="Arial" w:eastAsia="Arial" w:hAnsi="Arial"/>
          <w:color w:val="C00000"/>
        </w:rPr>
        <w:t xml:space="preserve">0.97</w:t>
      </w:r>
      <w:r>
        <w:rPr>
          <w:rFonts w:ascii="Arial" w:cs="Arial" w:eastAsia="Arial" w:hAnsi="Arial"/>
        </w:rPr>
        <w:t xml:space="preserve">), for example, whereas cell-line conditions showed uniformly moderate correlations (ρ = </w:t>
      </w:r>
      <w:r>
        <w:rPr>
          <w:rFonts w:ascii="Arial" w:cs="Arial" w:eastAsia="Arial" w:hAnsi="Arial"/>
          <w:color w:val="C00000"/>
        </w:rPr>
        <w:t xml:space="preserve">0.65–0.85</w:t>
      </w:r>
      <w:r>
        <w:rPr>
          <w:rFonts w:ascii="Arial" w:cs="Arial" w:eastAsia="Arial" w:hAnsi="Arial"/>
        </w:rPr>
        <w:t xml:space="preserve">; Figure 3B). Embryo conditions correlated more strongly than cell lines with their best-matching tissue (mean top ρ 0.97 versus </w:t>
      </w:r>
      <w:r>
        <w:rPr>
          <w:rFonts w:ascii="Arial" w:cs="Arial" w:eastAsia="Arial" w:hAnsi="Arial"/>
          <w:color w:val="C00000"/>
        </w:rPr>
        <w:t xml:space="preserve">0.81</w:t>
      </w:r>
      <w:r>
        <w:rPr>
          <w:rFonts w:ascii="Arial" w:cs="Arial" w:eastAsia="Arial" w:hAnsi="Arial"/>
        </w:rPr>
        <w:t xml:space="preserve">; exact Mann–Whitney p = 0.016, the smallest attainable for four versus five conditions), but the margin over the second-best tissue did not differ (</w:t>
      </w:r>
      <w:r>
        <w:rPr>
          <w:rFonts w:ascii="Arial" w:cs="Arial" w:eastAsia="Arial" w:hAnsi="Arial"/>
          <w:color w:val="C00000"/>
        </w:rPr>
        <w:t xml:space="preserve">0.018 versus 0.017; p = 1.0</w:t>
      </w:r>
      <w:r>
        <w:rPr>
          <w:rFonts w:ascii="Arial" w:cs="Arial" w:eastAsia="Arial" w:hAnsi="Arial"/>
        </w:rPr>
        <w:t xml:space="preserve">; Table S9). Cell-line transcriptomes therefore resemble every embryonic tissue less, rather than lacking a single best-matching tissue.</w:t>
      </w:r>
    </w:p>
    <w:p>
      <w:pPr>
        <w:spacing w:after="60" w:before="120"/>
        <w:jc w:val="center"/>
      </w:pPr>
      <w:r>
        <w:drawing>
          <wp:inline distT="0" distB="0" distL="0" distR="0">
            <wp:extent cx="59436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38400"/>
                    </a:xfrm>
                    <a:prstGeom prst="rect">
                      <a:avLst/>
                    </a:prstGeom>
                  </pic:spPr>
                </pic:pic>
              </a:graphicData>
            </a:graphic>
          </wp:inline>
        </w:drawing>
      </w:r>
    </w:p>
    <w:p>
      <w:pPr>
        <w:spacing w:after="240"/>
      </w:pPr>
      <w:r>
        <w:rPr>
          <w:rFonts w:ascii="Arial" w:cs="Arial" w:eastAsia="Arial" w:hAnsi="Arial"/>
          <w:i/>
          <w:iCs/>
          <w:sz w:val="18"/>
          <w:szCs w:val="18"/>
        </w:rPr>
        <w:t xml:space="preserve">Figure 3. Pseudobulk transcriptome comparisons across conditions. (A) Hierarchical clustering of pairwise Spearman correlations between pseudobulk profiles for all nine conditions. (B) Spearman correlation between each condition's pseudobulk profile (rows) and the reference pseudobulk profile of each atlas tissue computed from embryo cells only (columns).</w:t>
      </w:r>
    </w:p>
    <w:p>
      <w:pPr>
        <w:pStyle w:val="Heading2"/>
      </w:pPr>
      <w:r>
        <w:rPr>
          <w:rFonts w:ascii="Arial" w:cs="Arial" w:eastAsia="Arial" w:hAnsi="Arial"/>
        </w:rPr>
        <w:t xml:space="preserve">Embryos, primary cell lines, and cell lines occupy discrete transcriptional states</w:t>
      </w:r>
    </w:p>
    <w:p>
      <w:pPr>
        <w:spacing w:after="160" w:line="276"/>
      </w:pPr>
      <w:r>
        <w:rPr>
          <w:rFonts w:ascii="Arial" w:cs="Arial" w:eastAsia="Arial" w:hAnsi="Arial"/>
          <w:color w:val="C00000"/>
        </w:rPr>
        <w:t xml:space="preserve">To compare each stock's embryos with early and long-established cultures, we added one primary-cell-line library per stock (5,892–6,156 cells each), sampled a few weeks after plating, and grouped samples into four lineages by stock:</w:t>
      </w:r>
      <w:r>
        <w:rPr>
          <w:rFonts w:ascii="Arial" w:cs="Arial" w:eastAsia="Arial" w:hAnsi="Arial"/>
        </w:rPr>
        <w:t xml:space="preserve"> in D. melanogaster, JupiterGFP-wMel embryos, wMel_JupiterGFP primary cell lines, and JW18wMel, and ubkhc-wMel embryos, wMel_Ubkhc primary cell lines, and ubkhc; in D. simulans, Dsim-w-wRi embryos, wRi_Dsimw- primary cell lines, and Dsim6B plus Dsim6B-wMel, and Dsim-Merrill23-wRi embryos, wRi_Merrill23 primary cell lines, and Dsim-Merrill23. </w:t>
      </w:r>
      <w:r>
        <w:rPr>
          <w:rFonts w:ascii="Arial" w:cs="Arial" w:eastAsia="Arial" w:hAnsi="Arial"/>
          <w:color w:val="C00000"/>
        </w:rPr>
        <w:t xml:space="preserve">The primary cell lines are not the ancestors of the cell lines, which were established from the same stocks years to decades earlier, so the three stages within a lineage are related by stock rather than by descent.</w:t>
      </w:r>
      <w:r>
        <w:rPr>
          <w:rFonts w:ascii="Arial" w:cs="Arial" w:eastAsia="Arial" w:hAnsi="Arial"/>
        </w:rPr>
        <w:t xml:space="preserve"> We mapped D. simulans genes to their 1:1 D. melanogaster orthologs so that all lineages share one annotation. Within each lineage, we built an embedding from within-sample highly variable genes, excluding ribosomal, mitochondrial, heat-shock, and immediate-early genes. The three stages still separated completely (Figure 5A): in every sample except the 224-cell Dsim-Merrill23 embryo library, at least 99.4% of each cell's nearest neighbors came from the same stage (94.6% for that library). Because no intermediate cells connected the stages, a continuous pseudotime could only restate this three-step separation, so we </w:t>
      </w:r>
      <w:r>
        <w:rPr>
          <w:rFonts w:ascii="Arial" w:cs="Arial" w:eastAsia="Arial" w:hAnsi="Arial"/>
          <w:color w:val="C00000"/>
        </w:rPr>
        <w:t xml:space="preserve">compared the stages</w:t>
      </w:r>
      <w:r>
        <w:rPr>
          <w:rFonts w:ascii="Arial" w:cs="Arial" w:eastAsia="Arial" w:hAnsi="Arial"/>
        </w:rPr>
        <w:t xml:space="preserve"> with pseudobulk differential expression instead, treating the four lineages as biological replicates (PyDESeq2; design ~ lineage + stage).</w:t>
      </w:r>
    </w:p>
    <w:p>
      <w:pPr>
        <w:pStyle w:val="Heading2"/>
      </w:pPr>
      <w:r>
        <w:rPr>
          <w:rFonts w:ascii="Arial" w:cs="Arial" w:eastAsia="Arial" w:hAnsi="Arial"/>
          <w:color w:val="C00000"/>
        </w:rPr>
        <w:t xml:space="preserve">Stage differences</w:t>
      </w:r>
      <w:r>
        <w:rPr>
          <w:rFonts w:ascii="Arial" w:cs="Arial" w:eastAsia="Arial" w:hAnsi="Arial"/>
        </w:rPr>
        <w:t xml:space="preserve"> are shared across species and lineages</w:t>
      </w:r>
    </w:p>
    <w:p>
      <w:pPr>
        <w:spacing w:after="160" w:line="276"/>
      </w:pPr>
      <w:r>
        <w:rPr>
          <w:rFonts w:ascii="Arial" w:cs="Arial" w:eastAsia="Arial" w:hAnsi="Arial"/>
          <w:color w:val="C00000"/>
        </w:rPr>
        <w:t xml:space="preserve">A few weeks of primary culture</w:t>
      </w:r>
      <w:r>
        <w:rPr>
          <w:rFonts w:ascii="Arial" w:cs="Arial" w:eastAsia="Arial" w:hAnsi="Arial"/>
        </w:rPr>
        <w:t xml:space="preserve"> changed 4,484 genes (2,125 up and 2,359 down in primary cell lines; adjusted p &lt; 0.05), and </w:t>
      </w:r>
      <w:r>
        <w:rPr>
          <w:rFonts w:ascii="Arial" w:cs="Arial" w:eastAsia="Arial" w:hAnsi="Arial"/>
          <w:color w:val="C00000"/>
        </w:rPr>
        <w:t xml:space="preserve">cell lines differed from primary cell lines at</w:t>
      </w:r>
      <w:r>
        <w:rPr>
          <w:rFonts w:ascii="Arial" w:cs="Arial" w:eastAsia="Arial" w:hAnsi="Arial"/>
        </w:rPr>
        <w:t xml:space="preserve"> 3,720 genes (287 up and 3,433 down in cell lines). All four lineages agreed in direction for 81% and 84% of these genes, respectively (12.5% expected by chance; binomial p &lt; 10⁻¹⁰⁰ for both), and a species-by-stage interaction affected only 195 genes in the </w:t>
      </w:r>
      <w:r>
        <w:rPr>
          <w:rFonts w:ascii="Arial" w:cs="Arial" w:eastAsia="Arial" w:hAnsi="Arial"/>
          <w:color w:val="C00000"/>
        </w:rPr>
        <w:t xml:space="preserve">primary-cell-line-versus-cell-line comparison</w:t>
      </w:r>
      <w:r>
        <w:rPr>
          <w:rFonts w:ascii="Arial" w:cs="Arial" w:eastAsia="Arial" w:hAnsi="Arial"/>
        </w:rPr>
        <w:t xml:space="preserve">. Primary cell lines were sequenced more deeply than embryos or cell lines, so we repeated the analysis after downsampling every cell to 2,000 UMIs; this retained 89–97% of significant genes per contrast, with log2 fold-change correlations of at least 0.99, so sequencing depth did not drive these differences.</w:t>
      </w:r>
    </w:p>
    <w:p>
      <w:pPr>
        <w:spacing w:after="160" w:line="276"/>
      </w:pPr>
      <w:r>
        <w:rPr>
          <w:rFonts w:ascii="Arial" w:cs="Arial" w:eastAsia="Arial" w:hAnsi="Arial"/>
        </w:rPr>
        <w:t xml:space="preserve">Gene set enrichment analysis separated the two </w:t>
      </w:r>
      <w:r>
        <w:rPr>
          <w:rFonts w:ascii="Arial" w:cs="Arial" w:eastAsia="Arial" w:hAnsi="Arial"/>
          <w:color w:val="C00000"/>
        </w:rPr>
        <w:t xml:space="preserve">comparisons</w:t>
      </w:r>
      <w:r>
        <w:rPr>
          <w:rFonts w:ascii="Arial" w:cs="Arial" w:eastAsia="Arial" w:hAnsi="Arial"/>
        </w:rPr>
        <w:t xml:space="preserve"> (Figure 5B). Relative to embryos, primary cell lines up-regulated proteasome, endosomal transport, DNA repair, and Toll and Imd signaling genes (normalized enrichment scores 2.2–2.6; FDR ≤ 0.003) and down-regulated translation and developmental programs (axon guidance, nervous system, eye, and imaginal disc development; NES −2.4 to −3.1; FDR &lt; 0.001). Relative to primary cell lines, cell lines up-regulated peptide biosynthesis, ribosome biogenesis, DNA replication, and mitotic spindle organization (NES 3.7–5.5; FDR &lt; 0.001) and down-regulated antibacterial defense and differentiation terms (defense response to Gram-positive bacteria, neuroblast differentiation, muscle cell fate commitment, stem cell development; NES −1.8 to −1.9; FDR 0.007–0.035; Table S3).</w:t>
      </w:r>
    </w:p>
    <w:p>
      <w:pPr>
        <w:spacing w:after="60" w:before="120"/>
        <w:jc w:val="center"/>
      </w:pPr>
      <w:r>
        <w:drawing>
          <wp:inline distT="0" distB="0" distL="0" distR="0">
            <wp:extent cx="368617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86175" cy="2314575"/>
                    </a:xfrm>
                    <a:prstGeom prst="rect">
                      <a:avLst/>
                    </a:prstGeom>
                  </pic:spPr>
                </pic:pic>
              </a:graphicData>
            </a:graphic>
          </wp:inline>
        </w:drawing>
      </w:r>
    </w:p>
    <w:p>
      <w:pPr>
        <w:spacing w:after="60" w:before="120"/>
        <w:jc w:val="center"/>
      </w:pPr>
      <w:r>
        <w:drawing>
          <wp:inline distT="0" distB="0" distL="0" distR="0">
            <wp:extent cx="56483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48325" cy="5486400"/>
                    </a:xfrm>
                    <a:prstGeom prst="rect">
                      <a:avLst/>
                    </a:prstGeom>
                  </pic:spPr>
                </pic:pic>
              </a:graphicData>
            </a:graphic>
          </wp:inline>
        </w:drawing>
      </w:r>
    </w:p>
    <w:p>
      <w:pPr>
        <w:spacing w:after="240"/>
      </w:pPr>
      <w:r>
        <w:rPr>
          <w:rFonts w:ascii="Arial" w:cs="Arial" w:eastAsia="Arial" w:hAnsi="Arial"/>
          <w:i/>
          <w:iCs/>
          <w:sz w:val="18"/>
          <w:szCs w:val="18"/>
        </w:rPr>
        <w:t xml:space="preserve">Figure 5. Stage structure and shared stage </w:t>
      </w:r>
      <w:r>
        <w:rPr>
          <w:rFonts w:ascii="Arial" w:cs="Arial" w:eastAsia="Arial" w:hAnsi="Arial"/>
          <w:i/>
          <w:iCs/>
          <w:color w:val="C00000"/>
          <w:sz w:val="18"/>
          <w:szCs w:val="18"/>
        </w:rPr>
        <w:t xml:space="preserve">differences</w:t>
      </w:r>
      <w:r>
        <w:rPr>
          <w:rFonts w:ascii="Arial" w:cs="Arial" w:eastAsia="Arial" w:hAnsi="Arial"/>
          <w:i/>
          <w:iCs/>
          <w:sz w:val="18"/>
          <w:szCs w:val="18"/>
        </w:rPr>
        <w:t xml:space="preserve">. (A) Per-lineage embedding for Dmel_Ubkhc colored by stage (embryo, primary cell line, cell line); the other three lineages show the same complete separation. (B) Normalized enrichment scores for GO Biological Process and KEGG terms across per-species, pooled, and species-interaction contrasts (terms with FDR &lt; 0.25 in any contrast).</w:t>
      </w:r>
    </w:p>
    <w:p>
      <w:pPr>
        <w:pStyle w:val="Heading2"/>
      </w:pPr>
      <w:r>
        <w:rPr>
          <w:rFonts w:ascii="Arial" w:cs="Arial" w:eastAsia="Arial" w:hAnsi="Arial"/>
        </w:rPr>
        <w:t xml:space="preserve">Marker-based cell states show that cell lines are proliferative and lack the injury program of primary cell lines</w:t>
      </w:r>
    </w:p>
    <w:p>
      <w:pPr>
        <w:spacing w:after="160" w:line="276"/>
      </w:pPr>
      <w:r>
        <w:rPr>
          <w:rFonts w:ascii="Arial" w:cs="Arial" w:eastAsia="Arial" w:hAnsi="Arial"/>
        </w:rPr>
        <w:t xml:space="preserve">Because the atlas labels come from intact embryos, we also scored every cell for curated marker modules (plasmatocyte, crystal cell, lamellocyte, fat body, neural, neuroblast, muscle, epidermis, germline, proliferation, and antimicrobial peptides; Figure 6). We tested each stage </w:t>
      </w:r>
      <w:r>
        <w:rPr>
          <w:rFonts w:ascii="Arial" w:cs="Arial" w:eastAsia="Arial" w:hAnsi="Arial"/>
          <w:color w:val="C00000"/>
        </w:rPr>
        <w:t xml:space="preserve">comparison</w:t>
      </w:r>
      <w:r>
        <w:rPr>
          <w:rFonts w:ascii="Arial" w:cs="Arial" w:eastAsia="Arial" w:hAnsi="Arial"/>
        </w:rPr>
        <w:t xml:space="preserve"> with lineages as replicates (paired t-test on the per-lineage log odds of each state, n = 4; BH-adjusted across 24 tests; Table S4). Proliferating cells made up 0.5–6.2% of embryo cells and 0.1–10.5% of cells in primary cell lines but 27–66% of cell-line cells (mean log odds ratio 3.6 for cell line versus primary cell line; p = 0.044, adjusted p = 0.08). An antimicrobial-peptide program marked 17–69% of cells in primary cell lines and was absent from embryos and cell lines (p = 0.004 and 0.003; adjusted p = 0.019 for both), which suggests that dissociation and culture trigger an injury or immune response that established cell lines no longer carry. Fat-body-like states followed the same pattern (0% in embryos, 16–33% in primary cell lines, ≤0.6% in cell lines; adjusted p = 0.019 and </w:t>
      </w:r>
      <w:r>
        <w:rPr>
          <w:rFonts w:ascii="Arial" w:cs="Arial" w:eastAsia="Arial" w:hAnsi="Arial"/>
          <w:color w:val="C00000"/>
        </w:rPr>
        <w:t xml:space="preserve">0.045</w:t>
      </w:r>
      <w:r>
        <w:rPr>
          <w:rFonts w:ascii="Arial" w:cs="Arial" w:eastAsia="Arial" w:hAnsi="Arial"/>
        </w:rPr>
        <w:t xml:space="preserve">). Crystal-cell states, present in 12–13% of cells in primary cell lines, fell to 0–1.4% in cell lines (p = 0.043; adjusted p = 0.08). Plasmatocyte-like states rose from 0–2.7% in embryos to 4–16% in primary cell lines (adjusted p = 0.019) and reached 62% of ubkhc, 35% of Dsim-Merrill23, and 32% of the Dsim_w cell lines, but JW18wMel was only 4% plasmatocyte-like (54% unassigned, 25% neuroblast-like), so the cell-line versus primary-cell-line difference was not significant (p = 0.23). With four lineages, these tests have limited power; the directions were consistent in every lineage for proliferation, the antimicrobial-peptide program, and crystal-cell states.</w:t>
      </w:r>
    </w:p>
    <w:p>
      <w:pPr>
        <w:spacing w:after="60" w:before="120"/>
        <w:jc w:val="center"/>
      </w:pPr>
      <w:r>
        <w:drawing>
          <wp:inline distT="0" distB="0" distL="0" distR="0">
            <wp:extent cx="56483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48325" cy="2009775"/>
                    </a:xfrm>
                    <a:prstGeom prst="rect">
                      <a:avLst/>
                    </a:prstGeom>
                  </pic:spPr>
                </pic:pic>
              </a:graphicData>
            </a:graphic>
          </wp:inline>
        </w:drawing>
      </w:r>
    </w:p>
    <w:p>
      <w:pPr>
        <w:spacing w:after="240"/>
      </w:pPr>
      <w:r>
        <w:rPr>
          <w:rFonts w:ascii="Arial" w:cs="Arial" w:eastAsia="Arial" w:hAnsi="Arial"/>
          <w:i/>
          <w:iCs/>
          <w:sz w:val="18"/>
          <w:szCs w:val="18"/>
        </w:rPr>
        <w:t xml:space="preserve">Figure 6. Marker-based cell state by stage for each lineage. Each cell is assigned to the identity module with the highest z-scored module score (z &gt; 0.5; otherwise unassigned).</w:t>
      </w:r>
    </w:p>
    <w:p>
      <w:pPr>
        <w:pStyle w:val="Heading2"/>
      </w:pPr>
      <w:r>
        <w:rPr>
          <w:rFonts w:ascii="Arial" w:cs="Arial" w:eastAsia="Arial" w:hAnsi="Arial"/>
        </w:rPr>
        <w:t xml:space="preserve">Proliferating cells in primary cell lines </w:t>
      </w:r>
      <w:r>
        <w:rPr>
          <w:rFonts w:ascii="Arial" w:cs="Arial" w:eastAsia="Arial" w:hAnsi="Arial"/>
          <w:color w:val="C00000"/>
        </w:rPr>
        <w:t xml:space="preserve">partly resemble cell lines</w:t>
      </w:r>
    </w:p>
    <w:p>
      <w:pPr>
        <w:spacing w:after="160" w:line="276"/>
      </w:pPr>
      <w:r>
        <w:rPr>
          <w:rFonts w:ascii="Arial" w:cs="Arial" w:eastAsia="Arial" w:hAnsi="Arial"/>
        </w:rPr>
        <w:t xml:space="preserve">To ask whether any primary-cell-line subpopulation resembles the cell lines, we compared the </w:t>
      </w:r>
      <w:r>
        <w:rPr>
          <w:rFonts w:ascii="Arial" w:cs="Arial" w:eastAsia="Arial" w:hAnsi="Arial"/>
          <w:color w:val="C00000"/>
        </w:rPr>
        <w:t xml:space="preserve">5% of cells with the highest proliferation scores</w:t>
      </w:r>
      <w:r>
        <w:rPr>
          <w:rFonts w:ascii="Arial" w:cs="Arial" w:eastAsia="Arial" w:hAnsi="Arial"/>
        </w:rPr>
        <w:t xml:space="preserve"> in each primary cell line with the remaining cells and correlated their per-gene expression shift with the pseudobulk log2 fold change between cell lines and primary cell lines (Spearman ρ), using only genes outside the highly variable set. We compared each ρ with </w:t>
      </w:r>
      <w:r>
        <w:rPr>
          <w:rFonts w:ascii="Arial" w:cs="Arial" w:eastAsia="Arial" w:hAnsi="Arial"/>
          <w:color w:val="C00000"/>
        </w:rPr>
        <w:t xml:space="preserve">2,000</w:t>
      </w:r>
      <w:r>
        <w:rPr>
          <w:rFonts w:ascii="Arial" w:cs="Arial" w:eastAsia="Arial" w:hAnsi="Arial"/>
        </w:rPr>
        <w:t xml:space="preserve"> random equal-sized sets of cells from the same primary cell line and, separately, with random sets matched on per-cell sequencing depth</w:t>
      </w:r>
      <w:r>
        <w:rPr>
          <w:rFonts w:ascii="Arial" w:cs="Arial" w:eastAsia="Arial" w:hAnsi="Arial"/>
          <w:color w:val="C00000"/>
        </w:rPr>
        <w:t xml:space="preserve">, and adjusted p-values across all 36 rank tests (Benjamini–Hochberg)</w:t>
      </w:r>
      <w:r>
        <w:rPr>
          <w:rFonts w:ascii="Arial" w:cs="Arial" w:eastAsia="Arial" w:hAnsi="Arial"/>
        </w:rPr>
        <w:t xml:space="preserve">. Proliferative cells shifted toward the cell line in both D. melanogaster lineages and in Dsim_w (ρ = 0.25–0.32; </w:t>
      </w:r>
      <w:r>
        <w:rPr>
          <w:rFonts w:ascii="Arial" w:cs="Arial" w:eastAsia="Arial" w:hAnsi="Arial"/>
          <w:color w:val="C00000"/>
        </w:rPr>
        <w:t xml:space="preserve">adjusted p = 0.003, 0.003, and 0.015</w:t>
      </w:r>
      <w:r>
        <w:rPr>
          <w:rFonts w:ascii="Arial" w:cs="Arial" w:eastAsia="Arial" w:hAnsi="Arial"/>
        </w:rPr>
        <w:t xml:space="preserve">; Figure 7; Table S5). The shift persisted after we removed 415–476 cell-cycle, ribosome-biogenesis, translation, and chromatin genes (ρ = 0.24–0.31) and after we also removed mitochondrial and respiration genes (ρ = 0.25–0.32; </w:t>
      </w:r>
      <w:r>
        <w:rPr>
          <w:rFonts w:ascii="Arial" w:cs="Arial" w:eastAsia="Arial" w:hAnsi="Arial"/>
          <w:color w:val="C00000"/>
        </w:rPr>
        <w:t xml:space="preserve">adjusted p ≤ 0.016</w:t>
      </w:r>
      <w:r>
        <w:rPr>
          <w:rFonts w:ascii="Arial" w:cs="Arial" w:eastAsia="Arial" w:hAnsi="Arial"/>
        </w:rPr>
        <w:t xml:space="preserve"> for all), and it exceeded depth-matched random sets in all three lineages (</w:t>
      </w:r>
      <w:r>
        <w:rPr>
          <w:rFonts w:ascii="Arial" w:cs="Arial" w:eastAsia="Arial" w:hAnsi="Arial"/>
          <w:color w:val="C00000"/>
        </w:rPr>
        <w:t xml:space="preserve">adjusted p &lt; 0.001</w:t>
      </w:r>
      <w:r>
        <w:rPr>
          <w:rFonts w:ascii="Arial" w:cs="Arial" w:eastAsia="Arial" w:hAnsi="Arial"/>
        </w:rPr>
        <w:t xml:space="preserve">). In Dsim-Merrill23, proliferative cells did not shift toward the cell line (ρ = </w:t>
      </w:r>
      <w:r>
        <w:rPr>
          <w:rFonts w:ascii="Arial" w:cs="Arial" w:eastAsia="Arial" w:hAnsi="Arial"/>
          <w:color w:val="C00000"/>
        </w:rPr>
        <w:t xml:space="preserve">−0.04; adjusted p = 1.0</w:t>
      </w:r>
      <w:r>
        <w:rPr>
          <w:rFonts w:ascii="Arial" w:cs="Arial" w:eastAsia="Arial" w:hAnsi="Arial"/>
        </w:rPr>
        <w:t xml:space="preserve">). </w:t>
      </w:r>
      <w:r>
        <w:rPr>
          <w:rFonts w:ascii="Arial" w:cs="Arial" w:eastAsia="Arial" w:hAnsi="Arial"/>
          <w:color w:val="C00000"/>
        </w:rPr>
        <w:t xml:space="preserve">They exceeded depth-matched sets (adjusted p &lt; 0.001), but only because the depth-matched sets shifted strongly away from the cell line (mean ρ −0.40), so we do not count this lineage as supporting the shift.</w:t>
      </w:r>
      <w:r>
        <w:rPr>
          <w:rFonts w:ascii="Arial" w:cs="Arial" w:eastAsia="Arial" w:hAnsi="Arial"/>
        </w:rPr>
        <w:t xml:space="preserve"> Cells with the lowest antimicrobial-peptide scores did not shift toward the cell line (ρ = −0.13 to </w:t>
      </w:r>
      <w:r>
        <w:rPr>
          <w:rFonts w:ascii="Arial" w:cs="Arial" w:eastAsia="Arial" w:hAnsi="Arial"/>
          <w:color w:val="C00000"/>
        </w:rPr>
        <w:t xml:space="preserve">0.14; adjusted p ≥ 0.20</w:t>
      </w:r>
      <w:r>
        <w:rPr>
          <w:rFonts w:ascii="Arial" w:cs="Arial" w:eastAsia="Arial" w:hAnsi="Arial"/>
        </w:rPr>
        <w:t xml:space="preserve">), so reduced injury signaling alone does not explain the effect. Cells selected for global similarity to the cell-line centroid had low sequencing depth (median UMIs 0.34–0.81 times the rest of the primary cell line) and shifted away from the cell line, a depth artifact</w:t>
      </w:r>
      <w:r>
        <w:rPr>
          <w:rFonts w:ascii="Arial" w:cs="Arial" w:eastAsia="Arial" w:hAnsi="Arial"/>
          <w:color w:val="C00000"/>
        </w:rPr>
        <w:t xml:space="preserve">, so we did not analyze them further</w:t>
      </w:r>
      <w:r>
        <w:rPr>
          <w:rFonts w:ascii="Arial" w:cs="Arial" w:eastAsia="Arial" w:hAnsi="Arial"/>
        </w:rPr>
        <w:t xml:space="preserve">. </w:t>
      </w:r>
      <w:r>
        <w:rPr>
          <w:rFonts w:ascii="Arial" w:cs="Arial" w:eastAsia="Arial" w:hAnsi="Arial"/>
          <w:color w:val="C00000"/>
        </w:rPr>
        <w:t xml:space="preserve">The high-proliferation cells are the upper tail of a continuous, unimodal distribution of proliferation scores rather than a discrete cycling population. Scored on the same scale as each lineage's embryos and cell line, few primary-cell-line cells reached cell-line levels of cell-cycle gene expression: 0.4% of Dsim_w, 0.7% of Dmel_Ubkhc, and 9.1% of Dmel_JupiterGFP primary-cell-line cells exceeded the median cell-line cell (33% in Dsim-Merrill23, whose cell line has the lowest proliferation score of the four). The shift toward the cell line therefore belongs to the cells with the highest cell-cycle gene expression in each culture, not necessarily to cells that were dividing when sampled.</w:t>
      </w:r>
    </w:p>
    <w:p>
      <w:pPr>
        <w:spacing w:after="60" w:before="120"/>
        <w:jc w:val="center"/>
      </w:pPr>
      <w:r>
        <w:drawing>
          <wp:inline distT="0" distB="0" distL="0" distR="0">
            <wp:extent cx="56483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48325" cy="2724150"/>
                    </a:xfrm>
                    <a:prstGeom prst="rect">
                      <a:avLst/>
                    </a:prstGeom>
                  </pic:spPr>
                </pic:pic>
              </a:graphicData>
            </a:graphic>
          </wp:inline>
        </w:drawing>
      </w:r>
    </w:p>
    <w:p>
      <w:pPr>
        <w:spacing w:after="240"/>
      </w:pPr>
      <w:r>
        <w:rPr>
          <w:rFonts w:ascii="Arial" w:cs="Arial" w:eastAsia="Arial" w:hAnsi="Arial"/>
          <w:i/>
          <w:iCs/>
          <w:sz w:val="18"/>
          <w:szCs w:val="18"/>
        </w:rPr>
        <w:t xml:space="preserve">Figure 7. Primary-cell-line subsets tested for a shift toward the cell-line expression change. Bars show z-scores against random equal-sized sets of cells from the same primary cell line (top) and depth-matched random sets (bottom) for three gene sets: all non-highly-variable genes, without proliferation and ribosome-biogenesis genes, and additionally without mitochondrial genes. Candidate sets: top 5% by similarity to the cell-line centroid, top 5% by proliferation score, and bottom 5% by antimicrobial-peptide score. </w:t>
      </w:r>
      <w:r>
        <w:rPr>
          <w:rFonts w:ascii="Arial" w:cs="Arial" w:eastAsia="Arial" w:hAnsi="Arial"/>
          <w:i/>
          <w:iCs/>
          <w:color w:val="C00000"/>
          <w:sz w:val="18"/>
          <w:szCs w:val="18"/>
        </w:rPr>
        <w:t xml:space="preserve">z-scores use 2,000 permutations.</w:t>
      </w:r>
    </w:p>
    <w:p>
      <w:pPr>
        <w:pStyle w:val="Heading2"/>
      </w:pPr>
      <w:r>
        <w:rPr>
          <w:rFonts w:ascii="Arial" w:cs="Arial" w:eastAsia="Arial" w:hAnsi="Arial"/>
        </w:rPr>
        <w:t xml:space="preserve">Cell lines lose tissue programs rather than gain new ones</w:t>
      </w:r>
    </w:p>
    <w:p>
      <w:pPr>
        <w:spacing w:after="160" w:line="276"/>
      </w:pPr>
      <w:r>
        <w:rPr>
          <w:rFonts w:ascii="Arial" w:cs="Arial" w:eastAsia="Arial" w:hAnsi="Arial"/>
        </w:rPr>
        <w:t xml:space="preserve">Of the genes expressed in every primary cell line (log2 CPM ≥ 3), 166 were absent (log2 CPM &lt; 1) from every cell line, whereas no gene showed the reverse pattern, and only 46 genes rose consistently in all four lineages (Table 1). The cell lines silenced the Hox genes lab, Dfd, Scr, Antp, Ubx, abd-A, and Abd-B (for example, Antp log2 fold change −8.4, Ubx −8.3, abd-A −8.7) and homothorax (−7.4), together with positional and lineage transcription factors (sna, wor, ase, pros, esg, Dll, ey, cas, gcm, and svp, −10.3). They lost the crystal-cell program (lz −8.5, PPO1 −12.2, PPO2 −11.0), paracrine ligands (dpp −4.0, Actβ −6.8, Ilp6 −2.8, upd1 −3.6), and ecdysone-response genes (Hr3 −4.3, ImpL1 −5.8, E93 −3.9) while retaining EcR. They also silenced the pro-apoptotic genes grim (−6.4) and sickle (−6.1) and the Bcl-2 family gene Buffy (−3.1). The consistently gained genes were mostly mitotic regulators (stg +2.0, CycB +1.3, Incenp, BubR1), while the endocycle switch fzr decreased (−2.1). All log2 fold changes in this section have adjusted p &lt; 0.05 (Table 1; full results in Table S2).</w:t>
      </w:r>
    </w:p>
    <w:p>
      <w:pPr>
        <w:spacing w:after="80" w:before="120"/>
      </w:pPr>
      <w:r>
        <w:rPr>
          <w:rFonts w:ascii="Arial" w:cs="Arial" w:eastAsia="Arial" w:hAnsi="Arial"/>
          <w:i/>
          <w:iCs/>
          <w:sz w:val="18"/>
          <w:szCs w:val="18"/>
        </w:rPr>
        <w:t xml:space="preserve">Table 1. Selected genes from the shared stage transitions. Values are pooled log2 fold changes (PyDESeq2, four lineages as replicates, design ~ lineage + stage); every line-versus-primary value shown has adjusted p &lt; 0.05. The full gene panel is in results/pseudotime/mechanisms/pathway_panels.csv.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2200"/>
        <w:gridCol w:w="2200"/>
      </w:tblGrid>
      <w:tr>
        <w:trPr>
          <w:tblHeader/>
        </w:trPr>
        <w:tc>
          <w:tcPr>
            <w:tcW w:type="dxa" w:w="17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w:t>
            </w:r>
          </w:p>
        </w:tc>
        <w:tc>
          <w:tcPr>
            <w:tcW w:type="dxa" w:w="32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Program</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Primary cell line vs embryo</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Cell line vs primary cell line</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Pvr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Pvf2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PVR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Egfr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htl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sty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pnt</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kek1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Orct2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PI3K growth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stg</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Mitosis (Cdc25)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fzr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Endocycle switch</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Antp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Ubx</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abd-A</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hth</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 cofactor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svp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Temporal/lineage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lz</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Crystal-cell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PPO1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Crystal-cell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−12.2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dpp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Actβ</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Hr3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Eip93F (E93)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grim</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skl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Buffy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Bcl-2 family</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−3.1</w:t>
            </w:r>
          </w:p>
        </w:tc>
      </w:tr>
    </w:tbl>
    <w:p>
      <w:pPr>
        <w:spacing w:after="200"/>
      </w:pPr>
    </w:p>
    <w:p>
      <w:pPr>
        <w:pStyle w:val="Heading2"/>
      </w:pPr>
      <w:r>
        <w:rPr>
          <w:rFonts w:ascii="Arial" w:cs="Arial" w:eastAsia="Arial" w:hAnsi="Arial"/>
        </w:rPr>
        <w:t xml:space="preserve">Silenced developmental regulators are Polycomb targets in embryos and in established cell lines</w:t>
      </w:r>
    </w:p>
    <w:p>
      <w:pPr>
        <w:spacing w:after="160" w:line="276"/>
      </w:pPr>
      <w:r>
        <w:rPr>
          <w:rFonts w:ascii="Arial" w:cs="Arial" w:eastAsia="Arial" w:hAnsi="Arial"/>
        </w:rPr>
        <w:t xml:space="preserve">To test whether the silenced genes are Polycomb targets, we measured the fraction of each gene body covered by embryonic H3K27me3 domains and by Polycomb-repressed chromatin in S2 and BG3 cells (modENCODE 9-state model, state 6); all eight Hox genes were marked in all three maps. Genes switched off in every cell line were strongly enriched for Polycomb marking relative to unchanged genes (Figure 8): 19.8% versus 1.3% for embryonic H3K27me3 (odds ratio adjusted for gene length and primary-cell-line expression, 9.3), 7.8% versus 0.16% for the BG3 Polycomb state (40), and 7.5% versus 0.08% for the S2 Polycomb state (72; all p &lt; 0.001). Consistently down-regulated genes showed weaker enrichment (adjusted odds ratios 5.7–13; Table 2), and among all genes that decreased, each log2 unit of decrease raised the odds of marking 1.29-fold for embryonic H3K27me3, 1.36-fold for BG3, and 1.43-fold for S2 (logistic regression adjusted for gene length and expression; p &lt; 10⁻¹⁶ for all). Most switched-off genes (263 of 333) were unmarked in all three maps</w:t>
      </w:r>
      <w:r>
        <w:rPr>
          <w:rFonts w:ascii="Arial" w:cs="Arial" w:eastAsia="Arial" w:hAnsi="Arial"/>
          <w:color w:val="C00000"/>
        </w:rPr>
        <w:t xml:space="preserve">; these were enriched for neuropeptide signaling (6 of 14 genes; adjusted p = 0.001), proteolysis (13 of 112; adjusted p = 0.018), and chemosensory perception (7 of 39; adjusted p = 0.035), whereas the 70 marked switched-off genes were enriched for imaginal-disc and genital-disc patterning terms (Abd-B, abd-A, Antp, dac, Lim1, disco; adjusted p = 0.002–0.011; hypergeometric test, BH-adjusted). Polycomb marking therefore separates the developmental regulators that cell lines silence from the terminal effector genes they switch off without the mark.</w:t>
      </w:r>
      <w:r>
        <w:rPr>
          <w:rFonts w:ascii="Arial" w:cs="Arial" w:eastAsia="Arial" w:hAnsi="Arial"/>
        </w:rPr>
        <w:t xml:space="preserve"> The 20 genes marked in all three maps included developmental regulators such as Antp, abd-A, Abd-B, svp, lz, fkh, disco, dac, sv, Drgx, and Dr, and marked down-regulated genes included SoxN, mirr, grh, kn, TfAP-2, Kr, hth, pros, esg, dpp, hh, and Wnt4. These loci were therefore Polycomb targets before culture and sit in Polycomb chromatin in two unrelated established cell lines.</w:t>
      </w:r>
    </w:p>
    <w:p>
      <w:pPr>
        <w:spacing w:after="80" w:before="120"/>
      </w:pPr>
      <w:r>
        <w:rPr>
          <w:rFonts w:ascii="Arial" w:cs="Arial" w:eastAsia="Arial" w:hAnsi="Arial"/>
          <w:i/>
          <w:iCs/>
          <w:sz w:val="18"/>
          <w:szCs w:val="18"/>
        </w:rPr>
        <w:t xml:space="preserve">Table 2. Polycomb marking by gene group. Percentage of genes with at least 50% of the gene body in each map; odds ratio versus unchanged genes adjusted for gene length and primary-cell-line expression (logistic regression). Gene groups include only genes expressed in every primary cell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 group (n)</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Embryo H3K27me3</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BG3 Pc state</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S2 Pc state</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Off in all cell lines (333)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19.8% (OR 9.3;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7.8% (OR 40;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7.5% (OR 72; p &lt; 0.001)</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Consistently down (697)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10.9% (OR 5.7;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3.3% (OR 10;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2.6% (OR 13; p &lt; 0.001)</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Consistently up (46)</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4.3% (OR 2.7; p = 0.20)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2.2% (OR 10; p = 0.04)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 (n.s.)</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Unchanged (3,862)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1.3% (reference)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0.16% (reference)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0.08% (reference)</w:t>
            </w:r>
          </w:p>
        </w:tc>
      </w:tr>
    </w:tbl>
    <w:p>
      <w:pPr>
        <w:spacing w:after="200"/>
      </w:pPr>
    </w:p>
    <w:p>
      <w:pPr>
        <w:spacing w:after="60" w:before="120"/>
        <w:jc w:val="center"/>
      </w:pPr>
      <w:r>
        <w:drawing>
          <wp:inline distT="0" distB="0" distL="0" distR="0">
            <wp:extent cx="41624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62425" cy="2524125"/>
                    </a:xfrm>
                    <a:prstGeom prst="rect">
                      <a:avLst/>
                    </a:prstGeom>
                  </pic:spPr>
                </pic:pic>
              </a:graphicData>
            </a:graphic>
          </wp:inline>
        </w:drawing>
      </w:r>
    </w:p>
    <w:p>
      <w:pPr>
        <w:spacing w:after="240"/>
      </w:pPr>
      <w:r>
        <w:rPr>
          <w:rFonts w:ascii="Arial" w:cs="Arial" w:eastAsia="Arial" w:hAnsi="Arial"/>
          <w:i/>
          <w:iCs/>
          <w:sz w:val="18"/>
          <w:szCs w:val="18"/>
        </w:rPr>
        <w:t xml:space="preserve">Figure 8. Fraction of genes with at least 50% of the gene body in H3K27me3 (embryo) or Polycomb-state chromatin (BG3, S2), binned by pooled log2 fold change between cell lines and primary cell lines. Only genes expressed in every primary cell line are included.</w:t>
      </w:r>
    </w:p>
    <w:p>
      <w:pPr>
        <w:pStyle w:val="Heading2"/>
      </w:pPr>
      <w:r>
        <w:rPr>
          <w:rFonts w:ascii="Arial" w:cs="Arial" w:eastAsia="Arial" w:hAnsi="Arial"/>
          <w:color w:val="C00000"/>
        </w:rPr>
        <w:t xml:space="preserve">Culture-emergent differences between the species</w:t>
      </w:r>
    </w:p>
    <w:p>
      <w:pPr>
        <w:spacing w:after="160" w:line="276"/>
      </w:pPr>
      <w:r>
        <w:rPr>
          <w:rFonts w:ascii="Arial" w:cs="Arial" w:eastAsia="Arial" w:hAnsi="Arial"/>
          <w:color w:val="C00000"/>
        </w:rPr>
        <w:t xml:space="preserve">D. simulans embryos establish cell lines more readily than D. melanogaster embryos in our hands, so we looked for genes that separate the species only after culture. Because the D. simulans embryo samples differ from D. melanogaster embryos in ecdysone-cascade genes, which suggests a difference in developmental stage, we did not use the species-by-stage interaction. Instead, we selected genes whose embryo expression differed by at most 1 log2 CPM between species but whose expression in every D. simulans primary cell line exceeded that in every D. melanogaster primary cell line (or the reverse) by at least 1.5 log2 CPM, using pseudobulk values averaged within each lineage. Fifty-six genes were higher in D. simulans and 88 in D. melanogaster, and the difference persisted by at least 1 log2 CPM in every cell line, including the uninfected ones, for 32 and 28 of them (Table S12). Persistent D. simulans-high genes included the translation initiation factor eIF4E6, the replisome component Ctf4, the lysosomal cystine transporter Ctns, and the coenzyme Q biosynthesis gene Coq3. Persistent D. melanogaster-high genes included adhesion and cytoskeletal genes (cno, Fas2, dia, ssh, msps, hbs), the tyrosine phosphatases Ptp4E and Ptpmeg, Mmp1, and Enhancer of Polycomb. Because D. simulans reads were assigned to D. melanogaster genes through 1:1 orthologs, each candidate needs its gene model and read coverage checked before functional tests; the largest differences, such as Gns (5.6 log2 CPM), are the most likely to reflect mapping differences.</w:t>
      </w:r>
    </w:p>
    <w:p>
      <w:pPr>
        <w:pStyle w:val="Heading2"/>
      </w:pPr>
      <w:r>
        <w:rPr>
          <w:rFonts w:ascii="Arial" w:cs="Arial" w:eastAsia="Arial" w:hAnsi="Arial"/>
          <w:color w:val="C00000"/>
        </w:rPr>
        <w:t xml:space="preserve">PVR, not EGFR, is the dominant receptor tyrosine kinase of cell lines</w:t>
      </w:r>
    </w:p>
    <w:p>
      <w:pPr>
        <w:spacing w:after="160" w:line="276"/>
      </w:pPr>
      <w:r>
        <w:rPr>
          <w:rFonts w:ascii="Arial" w:cs="Arial" w:eastAsia="Arial" w:hAnsi="Arial"/>
        </w:rPr>
        <w:t xml:space="preserve">The cell lines lost nearly every receptor tyrosine kinase expressed in primary cell lines, including Egfr (−6.3), htl (−6.8), Drl-2 (−6.7), otk (−6.0), sev (−4.1), and btl (−2.6). Pvr, the PDGF/VEGF receptor homolog, was the only receptor tyrosine kinase that increased (+1.3 in all four lineages), and its ligand Pvf2 rose in primary cell lines (+2.2) and stayed expressed in cell lines. Classic MAPK feedback targets increased despite the loss of EGFR (sty +1.7, pnt +1.5, kek1 +1.4, CG6006 +1.4, all four lineages; Mkp3 +1.0, pooled), as did the PI3K growth effector Orct2 (+1.9, all four lineages). Within single cells, Pvr expression correlated weakly with a MAPK target score after controlling for sequencing depth (ρ positive in 16 of 18 samples, sign test p = 0.001; up to 0.24, and 0.06–0.24 in cell lines except the 126-cell ubkhc-1 library; Figure 9; Table S6). Pvr-positive cells in primary cell lines had higher MAPK scores than Pvr-negative cells in three lineages (difference +0.04 to +0.06; Mann–Whitney p &lt; 0.001) and lower scores in Dmel_Ubkhc (−0.06; p &lt; 0.001). Pvr did not correlate with proliferation (ρ −0.07 to 0.16 across samples), and the most proliferative cells in primary cell lines were not consistently Pvr-high (Pvr difference +0.05, p = 0.02; −0.11, p &lt; 0.001; +0.08, p &lt; 0.001; −0.06, p = 0.02, for Dmel_JupiterGFP, Dmel_Ubkhc, Dsim_Merrill23, and Dsim_w), so PVR signaling marks established cell lines rather than the proliferative cells in primary cell lines that resemble them.</w:t>
      </w:r>
    </w:p>
    <w:p>
      <w:pPr>
        <w:spacing w:after="60" w:before="120"/>
        <w:jc w:val="center"/>
      </w:pPr>
      <w:r>
        <w:drawing>
          <wp:inline distT="0" distB="0" distL="0" distR="0">
            <wp:extent cx="56483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48325" cy="1514475"/>
                    </a:xfrm>
                    <a:prstGeom prst="rect">
                      <a:avLst/>
                    </a:prstGeom>
                  </pic:spPr>
                </pic:pic>
              </a:graphicData>
            </a:graphic>
          </wp:inline>
        </w:drawing>
      </w:r>
    </w:p>
    <w:p>
      <w:pPr>
        <w:spacing w:after="240"/>
      </w:pPr>
      <w:r>
        <w:rPr>
          <w:rFonts w:ascii="Arial" w:cs="Arial" w:eastAsia="Arial" w:hAnsi="Arial"/>
          <w:i/>
          <w:iCs/>
          <w:sz w:val="18"/>
          <w:szCs w:val="18"/>
        </w:rPr>
        <w:t xml:space="preserve">Figure 9. Within-sample Spearman correlations, controlling for per-cell UMI depth, between Pvr or Pvf2 expression and the MAPK target score (sty, pnt, kek1, Mkp3, aos, CG6006) or the proliferation score, by stage and lineage.</w:t>
      </w:r>
    </w:p>
    <w:p>
      <w:pPr>
        <w:pStyle w:val="Heading2"/>
      </w:pPr>
      <w:r>
        <w:rPr>
          <w:rFonts w:ascii="Arial" w:cs="Arial" w:eastAsia="Arial" w:hAnsi="Arial"/>
        </w:rPr>
        <w:t xml:space="preserve">Wolbachia titer differs across transferred cell types, but the pattern reflects three uninfected cell lines</w:t>
      </w:r>
    </w:p>
    <w:p>
      <w:pPr>
        <w:spacing w:after="160" w:line="276"/>
      </w:pPr>
      <w:r>
        <w:rPr>
          <w:rFonts w:ascii="Arial" w:cs="Arial" w:eastAsia="Arial" w:hAnsi="Arial"/>
        </w:rPr>
        <w:t xml:space="preserve">Wolbachia titer differed significantly across the 20 transferred atlas cell types represented in the dataset (Kruskal–Wallis test, H = 3942.46, df = 19, p &lt; 0.0001; Figure 4A). Given the sample size (n = 35,921 cells), this threshold was readily exceeded even for small effects, so we examined the underlying pattern directly. Infection frequency (titer &gt; 0) exceeded 96% in nearly every differentiated tissue category (ectoderm, foregut, midgut, muscle, fat body, PNS, trachea, epidermis, yolk) but fell markedly in categories that were disproportionately composed of cell-line cells: hemolymph (42% infected), mesoderm (37%), ring gland (37%), Malpighian tubule (41%), cellular blastoderm (54%), and gonad (60%). Stratifying mean titer jointly by cell type and condition showed that this pattern came from three uninfected cell lines (Figure 4B): ubkhc and Dsim-Merrill23, which lost their wMel and wRi infections during culture, and Dsim6B, which we cured of wRi with doxycycline. In these cell lines, Wolbachia genes accounted for at most 0.02% of UMIs, consistent with ambient RNA, compared with 1.0–3.7% in embryos, 0.3–3.3% in primary cell lines, 4.9–5.3% in JW18wMel, and 3.0–3.2% in Dsim6B-wMel. The cell-type effect on titer therefore reflects which cell lines are infected rather than cell identity. Dsim6B-wMel, JW18wMel, and all four embryo conditions remained 96–100% infected across nearly every cell type.</w:t>
      </w:r>
    </w:p>
    <w:p>
      <w:pPr>
        <w:spacing w:after="160" w:line="276"/>
      </w:pPr>
      <w:r>
        <w:rPr>
          <w:rFonts w:ascii="Arial" w:cs="Arial" w:eastAsia="Arial" w:hAnsi="Arial"/>
        </w:rPr>
        <w:t xml:space="preserve">Dsim6B-wMel and Dsim6B offered a direct comparison of an infected cell line with a doxycycline-cured cell line of the same origin, since both derive from wRi-infected D. simulans w− flies (two libraries each, so the replicate variance estimate is limited). The two cell lines differed at 4,783 genes (adjusted p &lt; 0.05; Table S8). The infected cell line up-regulated the pro-apoptotic genes reaper (+4.4) and hid (+3.2) and the JAK/STAT stress genes upd3 (+1.4) and Socs36E (+1.4; adjusted p &lt; 10⁻²⁰ for all four), and apoptosis, autophagic cell death, Hippo regulation, and glutathione metabolism terms (NES 1.8–2.2; FDR 0.003–0.023), and it down-regulated ribosome biogenesis, mitotic nuclear division, and fatty acid β-oxidation (NES −2.2 to −2.4; FDR ≤ 0.002; Figure S1). Infection-associated changes barely tracked the cell-line-versus-primary-cell-line program (ρ = 0.06 across 8,305 genes, p = 3 × 10⁻⁸; ρ = 0.08 across 1,066 cell-line-program genes, p = 0.006). However, Dsim6B-wMel expressed white (log2 CPM 6.2 versus 0–0.3 in Dsim6B and about 1.4 in the D. simulans w− embryo and primary cell line) and had lost plasmatocyte and basement-membrane genes that Dsim6B expresses (Hml, Pxn, Col4a1, vkg), so the two cell lines differ in cell identity, and possibly genotype, as well as infection. Doxycycline also inhibits mitochondrial translation, so the cured line may carry treatment effects in addition to the loss of Wolbachia.</w:t>
      </w:r>
    </w:p>
    <w:p>
      <w:pPr>
        <w:spacing w:after="60" w:before="120"/>
        <w:jc w:val="center"/>
      </w:pPr>
      <w:r>
        <w:drawing>
          <wp:inline distT="0" distB="0" distL="0" distR="0">
            <wp:extent cx="59436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257675"/>
                    </a:xfrm>
                    <a:prstGeom prst="rect">
                      <a:avLst/>
                    </a:prstGeom>
                  </pic:spPr>
                </pic:pic>
              </a:graphicData>
            </a:graphic>
          </wp:inline>
        </w:drawing>
      </w:r>
    </w:p>
    <w:p>
      <w:pPr>
        <w:spacing w:after="240"/>
      </w:pPr>
      <w:r>
        <w:rPr>
          <w:rFonts w:ascii="Arial" w:cs="Arial" w:eastAsia="Arial" w:hAnsi="Arial"/>
          <w:i/>
          <w:iCs/>
          <w:sz w:val="18"/>
          <w:szCs w:val="18"/>
        </w:rPr>
        <w:t xml:space="preserve">Figure 4. Wolbachia titer by transferred cell type and condition. (A) Distribution of Wolbachia titer across all 35,921 cells, grouped by transferred atlas_annotation (Kruskal–Wallis test, H = 3942.46, df = 19, p &lt; 0.0001). (B) Mean Wolbachia titer for each combination of transferred cell type and condition; blank cells indicate the combination was not observed. ubkhc and Dsim-Merrill23 lost their infections in culture; Dsim6B was cured with doxycycline.</w:t>
      </w:r>
    </w:p>
    <w:p>
      <w:pPr>
        <w:pStyle w:val="Heading1"/>
      </w:pPr>
      <w:r>
        <w:rPr>
          <w:rFonts w:ascii="Arial" w:cs="Arial" w:eastAsia="Arial" w:hAnsi="Arial"/>
        </w:rPr>
        <w:t xml:space="preserve">Discussion</w:t>
      </w:r>
    </w:p>
    <w:p>
      <w:pPr>
        <w:spacing w:after="160" w:line="276"/>
      </w:pPr>
      <w:r>
        <w:rPr>
          <w:rFonts w:ascii="Arial" w:cs="Arial" w:eastAsia="Arial" w:hAnsi="Arial"/>
          <w:color w:val="C00000"/>
        </w:rPr>
        <w:t xml:space="preserve">Considered together, these results suggest that cell lines established from dissociated embryos converge on a shared proliferative program rather than preserving a single embryonic tissue.</w:t>
      </w:r>
      <w:r>
        <w:rPr>
          <w:rFonts w:ascii="Arial" w:cs="Arial" w:eastAsia="Arial" w:hAnsi="Arial"/>
        </w:rPr>
        <w:t xml:space="preserve"> Embryo samples retained the full range of dissociated embryonic cell types, while every cell line examined here, independent of host species or Wolbachia infection, converged on the same hemolymph-dominated, proliferative profile. </w:t>
      </w:r>
      <w:r>
        <w:rPr>
          <w:rFonts w:ascii="Arial" w:cs="Arial" w:eastAsia="Arial" w:hAnsi="Arial"/>
          <w:color w:val="C00000"/>
        </w:rPr>
        <w:t xml:space="preserve">Three observations support convergence.</w:t>
      </w:r>
      <w:r>
        <w:rPr>
          <w:rFonts w:ascii="Arial" w:cs="Arial" w:eastAsia="Arial" w:hAnsi="Arial"/>
        </w:rPr>
        <w:t xml:space="preserve"> Cell lines resembled one another more than </w:t>
      </w:r>
      <w:r>
        <w:rPr>
          <w:rFonts w:ascii="Arial" w:cs="Arial" w:eastAsia="Arial" w:hAnsi="Arial"/>
          <w:color w:val="C00000"/>
        </w:rPr>
        <w:t xml:space="preserve">embryos from their own stocks</w:t>
      </w:r>
      <w:r>
        <w:rPr>
          <w:rFonts w:ascii="Arial" w:cs="Arial" w:eastAsia="Arial" w:hAnsi="Arial"/>
        </w:rPr>
        <w:t xml:space="preserve"> (</w:t>
      </w:r>
      <w:r>
        <w:rPr>
          <w:rFonts w:ascii="Arial" w:cs="Arial" w:eastAsia="Arial" w:hAnsi="Arial"/>
          <w:color w:val="C00000"/>
        </w:rPr>
        <w:t xml:space="preserve">p = 0.016</w:t>
      </w:r>
      <w:r>
        <w:rPr>
          <w:rFonts w:ascii="Arial" w:cs="Arial" w:eastAsia="Arial" w:hAnsi="Arial"/>
        </w:rPr>
        <w:t xml:space="preserve">) and correlated less with every embryonic reference tissue (p = 0.016). </w:t>
      </w:r>
      <w:r>
        <w:rPr>
          <w:rFonts w:ascii="Arial" w:cs="Arial" w:eastAsia="Arial" w:hAnsi="Arial"/>
          <w:color w:val="C00000"/>
        </w:rPr>
        <w:t xml:space="preserve">The differences between primary cell lines and cell lines were shared across four stocks in two species, with 84% of changed genes differing in the same direction in every stock.</w:t>
      </w:r>
      <w:r>
        <w:rPr>
          <w:rFonts w:ascii="Arial" w:cs="Arial" w:eastAsia="Arial" w:hAnsi="Arial"/>
        </w:rPr>
        <w:t xml:space="preserve"> Most directly, </w:t>
      </w:r>
      <w:r>
        <w:rPr>
          <w:rFonts w:ascii="Arial" w:cs="Arial" w:eastAsia="Arial" w:hAnsi="Arial"/>
          <w:color w:val="C00000"/>
        </w:rPr>
        <w:t xml:space="preserve">the cells with the highest cell-cycle gene expression</w:t>
      </w:r>
      <w:r>
        <w:rPr>
          <w:rFonts w:ascii="Arial" w:cs="Arial" w:eastAsia="Arial" w:hAnsi="Arial"/>
        </w:rPr>
        <w:t xml:space="preserve"> in three of four primary cell lines already carried part of the cell-line expression </w:t>
      </w:r>
      <w:r>
        <w:rPr>
          <w:rFonts w:ascii="Arial" w:cs="Arial" w:eastAsia="Arial" w:hAnsi="Arial"/>
          <w:color w:val="C00000"/>
        </w:rPr>
        <w:t xml:space="preserve">difference</w:t>
      </w:r>
      <w:r>
        <w:rPr>
          <w:rFonts w:ascii="Arial" w:cs="Arial" w:eastAsia="Arial" w:hAnsi="Arial"/>
        </w:rPr>
        <w:t xml:space="preserve">, beyond cell-cycle and ribosome genes and independent of sequencing depth</w:t>
      </w:r>
      <w:r>
        <w:rPr>
          <w:rFonts w:ascii="Arial" w:cs="Arial" w:eastAsia="Arial" w:hAnsi="Arial"/>
          <w:color w:val="C00000"/>
        </w:rPr>
        <w:t xml:space="preserve">, which suggests that proliferation in culture favors this program. The primary cell lines we sequenced are not the ancestors of the cell lines, which were established from the same stocks years to decades earlier, so these data cannot identify the cells that founded the cell lines or distinguish selection of pre-existing cells from later adaptation. The differences between primary cell lines and cell lines also combine the changes of establishment with years of adaptation to culture.</w:t>
      </w:r>
    </w:p>
    <w:p>
      <w:pPr>
        <w:spacing w:after="160" w:line="276"/>
      </w:pPr>
      <w:r>
        <w:rPr>
          <w:rFonts w:ascii="Arial" w:cs="Arial" w:eastAsia="Arial" w:hAnsi="Arial"/>
        </w:rPr>
        <w:t xml:space="preserve">The shared cell-line program suggests three mechanisms that could </w:t>
      </w:r>
      <w:r>
        <w:rPr>
          <w:rFonts w:ascii="Arial" w:cs="Arial" w:eastAsia="Arial" w:hAnsi="Arial"/>
          <w:color w:val="C00000"/>
        </w:rPr>
        <w:t xml:space="preserve">maintain proliferation in established cell lines</w:t>
      </w:r>
      <w:r>
        <w:rPr>
          <w:rFonts w:ascii="Arial" w:cs="Arial" w:eastAsia="Arial" w:hAnsi="Arial"/>
        </w:rPr>
        <w:t xml:space="preserve">. First, the cell lines silenced developmental transcription factors and Hox genes, and the silenced regulators were Polycomb targets in the embryo and remain in Polycomb chromatin in S2 and BG3 cells. Established cell lines therefore appear to keep, rather than erase, the developmental repression laid down in the embryo, while losing the inducible injury, immune, and fat-body programs that primary cell lines switch on. Second, the cell lines silenced grim and sickle, which sit in the H99 pro-apoptotic locus that becomes epigenetically silenced in late embryos (Zhang et al. 2008), and Buffy, a change that could make cells resistant to the apoptotic signals of dissociation and passage. Third, the cell lines replaced EGFR with PVR as their dominant receptor tyrosine kinase while maintaining MAPK target expression and Pvf2 ligand. PVR signaling supports hemocyte survival (Brückner et al. 2004), Pvf2 overexpression drives hemocyte overproliferation (Munier et al. 2002), and oncogenic Ras is an established route to new Drosophila cell lines (Simcox et al. 2008), so an autocrine Pvf2/PVR/Ras-MAPK loop could substitute for the tissue signals, including Dpp, Activin, Wingless, insulin-like peptides, and ecdysone, that the cell lines lost. The single-cell data support this loop only weakly and do not show it in the proliferative cells in primary cell lines, so we treat it as a feature of established cell lines rather than a driver of </w:t>
      </w:r>
      <w:r>
        <w:rPr>
          <w:rFonts w:ascii="Arial" w:cs="Arial" w:eastAsia="Arial" w:hAnsi="Arial"/>
          <w:color w:val="C00000"/>
        </w:rPr>
        <w:t xml:space="preserve">proliferation in early culture</w:t>
      </w:r>
      <w:r>
        <w:rPr>
          <w:rFonts w:ascii="Arial" w:cs="Arial" w:eastAsia="Arial" w:hAnsi="Arial"/>
        </w:rPr>
        <w:t xml:space="preserve">. Measuring H3K27me3 directly in these cell lines (for example by CUT&amp;Tag), and testing whether Pvr knockdown or MEK inhibition slows cell-line growth, would test the Polycomb and PVR hypotheses.</w:t>
      </w:r>
    </w:p>
    <w:p>
      <w:pPr>
        <w:spacing w:after="160" w:line="276"/>
      </w:pPr>
      <w:r>
        <w:rPr>
          <w:rFonts w:ascii="Arial" w:cs="Arial" w:eastAsia="Arial" w:hAnsi="Arial"/>
        </w:rPr>
        <w:t xml:space="preserve">This dataset provides little evidence that Wolbachia infection status determines </w:t>
      </w:r>
      <w:r>
        <w:rPr>
          <w:rFonts w:ascii="Arial" w:cs="Arial" w:eastAsia="Arial" w:hAnsi="Arial"/>
          <w:color w:val="C00000"/>
        </w:rPr>
        <w:t xml:space="preserve">which cell types dominate established cell lines</w:t>
      </w:r>
      <w:r>
        <w:rPr>
          <w:rFonts w:ascii="Arial" w:cs="Arial" w:eastAsia="Arial" w:hAnsi="Arial"/>
        </w:rPr>
        <w:t xml:space="preserve">: the same hemolymph-dominated composition was observed in infected cell lines (Dsim6B-wMel, JW18wMel) and uninfected cell lines (Dsim6B, Dsim-Merrill23, ubkhc) alike. Infection was, however, often lost </w:t>
      </w:r>
      <w:r>
        <w:rPr>
          <w:rFonts w:ascii="Arial" w:cs="Arial" w:eastAsia="Arial" w:hAnsi="Arial"/>
          <w:color w:val="C00000"/>
        </w:rPr>
        <w:t xml:space="preserve">in culture</w:t>
      </w:r>
      <w:r>
        <w:rPr>
          <w:rFonts w:ascii="Arial" w:cs="Arial" w:eastAsia="Arial" w:hAnsi="Arial"/>
        </w:rPr>
        <w:t xml:space="preserve">. Of the three lineages whose natural infection entered culture without intervention, two lost it: ubkhc lost wMel and Dsim-Merrill23 lost wRi, whereas JW18wMel kept wMel. </w:t>
      </w:r>
      <w:r>
        <w:rPr>
          <w:rFonts w:ascii="Arial" w:cs="Arial" w:eastAsia="Arial" w:hAnsi="Arial"/>
          <w:color w:val="C00000"/>
        </w:rPr>
        <w:t xml:space="preserve">Primary cell lines from the ubkhc and Merrill23 stocks remained infected after several weeks in culture (0.3% and 1.2% of UMIs; 99.7% and more than 99.9% of cells with Wolbachia reads), so infection is not lost early in culture as a rule, but we cannot date when the established ubkhc and Dsim-Merrill23 cell lines lost infection. Selection for rapidly dividing cells could dilute Wolbachia if bacterial replication does not keep pace with host division; a passage time course in new infected primary cultures, measuring titer and host proliferation together, would test this.</w:t>
      </w:r>
      <w:r>
        <w:rPr>
          <w:rFonts w:ascii="Arial" w:cs="Arial" w:eastAsia="Arial" w:hAnsi="Arial"/>
        </w:rPr>
        <w:t xml:space="preserve"> The two infected cell lines were infected in every cell and near saturation (median titer among infected cells 0.95–0.97; 87–93% of cells at or above 0.9), whereas embryos showed graded titers (median 0.67–0.88; </w:t>
      </w:r>
      <w:r>
        <w:rPr>
          <w:rFonts w:ascii="Arial" w:cs="Arial" w:eastAsia="Arial" w:hAnsi="Arial"/>
          <w:color w:val="C00000"/>
        </w:rPr>
        <w:t xml:space="preserve">1–41%</w:t>
      </w:r>
      <w:r>
        <w:rPr>
          <w:rFonts w:ascii="Arial" w:cs="Arial" w:eastAsia="Arial" w:hAnsi="Arial"/>
        </w:rPr>
        <w:t xml:space="preserve"> at or above 0.9; Table S11). </w:t>
      </w:r>
      <w:r>
        <w:rPr>
          <w:rFonts w:ascii="Arial" w:cs="Arial" w:eastAsia="Arial" w:hAnsi="Arial"/>
          <w:color w:val="C00000"/>
        </w:rPr>
        <w:t xml:space="preserve">Titer was also high after a few weeks in culture: both D. simulans primary cell lines were near saturation (median 0.95 and 0.97; 89% and 95% of cells at or above 0.9), and the JupiterGFP primary cell line (median 0.86; 28%) exceeded JupiterGFP-wMel embryos (0.67; 1%), although it fell below the long-established JW18wMel line (0.95; 93%). With two infected cell lines the embryo-versus-cell-line difference cannot reach significance (the smallest attainable exact p is 0.13), so we treat it as descriptive. Because the primary cell lines are not the ancestors of the cell lines, these values describe separate culture states rather than a trajectory.</w:t>
      </w:r>
      <w:r>
        <w:rPr>
          <w:rFonts w:ascii="Arial" w:cs="Arial" w:eastAsia="Arial" w:hAnsi="Arial"/>
        </w:rPr>
        <w:t xml:space="preserve"> Finally, the infected Dsim6B-wMel cell line re-expressed reaper and hid and down-regulated growth programs relative to the doxycycline-cured Dsim6B line, the opposite of the apoptosis silencing seen across all cell lines. This would suggest that Wolbachia partly counteracts the growth program of immortalized cells, which could </w:t>
      </w:r>
      <w:r>
        <w:rPr>
          <w:rFonts w:ascii="Arial" w:cs="Arial" w:eastAsia="Arial" w:hAnsi="Arial"/>
          <w:color w:val="C00000"/>
        </w:rPr>
        <w:t xml:space="preserve">put infected cells at a disadvantage in long-term culture and contribute to infection loss</w:t>
      </w:r>
      <w:r>
        <w:rPr>
          <w:rFonts w:ascii="Arial" w:cs="Arial" w:eastAsia="Arial" w:hAnsi="Arial"/>
        </w:rPr>
        <w:t xml:space="preserve">. The two lines, however, differ in cell identity and white expression, and the cured line carries possible doxycycline effects, so an independently cured Dsim6B-wMel subline would provide a cleaner comparison.</w:t>
      </w:r>
    </w:p>
    <w:p>
      <w:pPr>
        <w:pStyle w:val="Heading1"/>
      </w:pPr>
      <w:r>
        <w:rPr>
          <w:rFonts w:ascii="Arial" w:cs="Arial" w:eastAsia="Arial" w:hAnsi="Arial"/>
        </w:rPr>
        <w:t xml:space="preserve">Supplementary figure</w:t>
      </w:r>
    </w:p>
    <w:p>
      <w:pPr>
        <w:spacing w:after="60" w:before="120"/>
        <w:jc w:val="center"/>
      </w:pPr>
      <w:r>
        <w:drawing>
          <wp:inline distT="0" distB="0" distL="0" distR="0">
            <wp:extent cx="326707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67075" cy="2886075"/>
                    </a:xfrm>
                    <a:prstGeom prst="rect">
                      <a:avLst/>
                    </a:prstGeom>
                  </pic:spPr>
                </pic:pic>
              </a:graphicData>
            </a:graphic>
          </wp:inline>
        </w:drawing>
      </w:r>
    </w:p>
    <w:p>
      <w:pPr>
        <w:spacing w:after="240"/>
      </w:pPr>
      <w:r>
        <w:rPr>
          <w:rFonts w:ascii="Arial" w:cs="Arial" w:eastAsia="Arial" w:hAnsi="Arial"/>
          <w:i/>
          <w:iCs/>
          <w:sz w:val="18"/>
          <w:szCs w:val="18"/>
        </w:rPr>
        <w:t xml:space="preserve">Figure S1. Pseudobulk differential expression between Dsim6B-wMel and Dsim6B (two libraries each; PyDESeq2, design ~ infection). Red, higher in Dsim6B-wMel; blue, higher in Dsim6B; adjusted p &lt; 0.05.</w:t>
      </w:r>
    </w:p>
    <w:p>
      <w:pPr>
        <w:pStyle w:val="Heading1"/>
      </w:pPr>
      <w:r>
        <w:rPr>
          <w:rFonts w:ascii="Arial" w:cs="Arial" w:eastAsia="Arial" w:hAnsi="Arial"/>
        </w:rPr>
        <w:t xml:space="preserve">Supplementary tables</w:t>
      </w:r>
    </w:p>
    <w:p>
      <w:pPr>
        <w:spacing w:after="80"/>
      </w:pPr>
      <w:r>
        <w:rPr>
          <w:rFonts w:ascii="Arial" w:cs="Arial" w:eastAsia="Arial" w:hAnsi="Arial"/>
          <w:sz w:val="18"/>
          <w:szCs w:val="18"/>
        </w:rPr>
        <w:t xml:space="preserve">Table S1. Sample summary: cells, median UMIs, stage, lineage, Wolbachia UMI fraction, and same-stage nearest-neighbor fraction (results/pseudotime/infection/sample_summary.csv; results/pseudotime/*/figures/knn_stage_mixing_*.csv).</w:t>
      </w:r>
    </w:p>
    <w:p>
      <w:pPr>
        <w:spacing w:after="80"/>
      </w:pPr>
      <w:r>
        <w:rPr>
          <w:rFonts w:ascii="Arial" w:cs="Arial" w:eastAsia="Arial" w:hAnsi="Arial"/>
          <w:sz w:val="18"/>
          <w:szCs w:val="18"/>
        </w:rPr>
        <w:t xml:space="preserve">Table S2. Pseudobulk differential expression for every contrast, with per-lineage log2 fold changes and direction agreement (results/pseudotime/de/de_*.csv, lineage_consistency_*.csv).</w:t>
      </w:r>
    </w:p>
    <w:p>
      <w:pPr>
        <w:spacing w:after="80"/>
      </w:pPr>
      <w:r>
        <w:rPr>
          <w:rFonts w:ascii="Arial" w:cs="Arial" w:eastAsia="Arial" w:hAnsi="Arial"/>
          <w:sz w:val="18"/>
          <w:szCs w:val="18"/>
        </w:rPr>
        <w:t xml:space="preserve">Table S3. GSEA results for every contrast (results/pseudotime/de/gsea_*.csv).</w:t>
      </w:r>
    </w:p>
    <w:p>
      <w:pPr>
        <w:spacing w:after="80"/>
      </w:pPr>
      <w:r>
        <w:rPr>
          <w:rFonts w:ascii="Arial" w:cs="Arial" w:eastAsia="Arial" w:hAnsi="Arial"/>
          <w:sz w:val="18"/>
          <w:szCs w:val="18"/>
        </w:rPr>
        <w:t xml:space="preserve">Table S4. Marker-state and flag fractions per sample, and stage tests (results/pseudotime/cell_states/state_fractions_by_sample.csv, composition_tests.csv).</w:t>
      </w:r>
    </w:p>
    <w:p>
      <w:pPr>
        <w:spacing w:after="80"/>
      </w:pPr>
      <w:r>
        <w:rPr>
          <w:rFonts w:ascii="Arial" w:cs="Arial" w:eastAsia="Arial" w:hAnsi="Arial"/>
          <w:sz w:val="18"/>
          <w:szCs w:val="18"/>
        </w:rPr>
        <w:t xml:space="preserve">Table S5. Rank test for primary-cell-line subsets (results/pseudotime/cell_states/precursor_rank_test.csv).</w:t>
      </w:r>
    </w:p>
    <w:p>
      <w:pPr>
        <w:spacing w:after="80"/>
      </w:pPr>
      <w:r>
        <w:rPr>
          <w:rFonts w:ascii="Arial" w:cs="Arial" w:eastAsia="Arial" w:hAnsi="Arial"/>
          <w:sz w:val="18"/>
          <w:szCs w:val="18"/>
        </w:rPr>
        <w:t xml:space="preserve">Table S6. Pvr, Pvf2, MAPK-target, and proliferation correlations per sample (results/pseudotime/cell_states/pvr_mapk_by_sample.csv).</w:t>
      </w:r>
    </w:p>
    <w:p>
      <w:pPr>
        <w:spacing w:after="80"/>
      </w:pPr>
      <w:r>
        <w:rPr>
          <w:rFonts w:ascii="Arial" w:cs="Arial" w:eastAsia="Arial" w:hAnsi="Arial"/>
          <w:sz w:val="18"/>
          <w:szCs w:val="18"/>
        </w:rPr>
        <w:t xml:space="preserve">Table S7. Polycomb marking per gene, trend test, and GO enrichment of switched-off genes (results/pseudotime/silencing/gene_marks.csv, h3k27me3_trend.csv, go_off_*.csv; results/pseudotime/mechanisms/genes_off_in_all_lines.csv).</w:t>
      </w:r>
    </w:p>
    <w:p>
      <w:pPr>
        <w:spacing w:after="80"/>
      </w:pPr>
      <w:r>
        <w:rPr>
          <w:rFonts w:ascii="Arial" w:cs="Arial" w:eastAsia="Arial" w:hAnsi="Arial"/>
          <w:sz w:val="18"/>
          <w:szCs w:val="18"/>
        </w:rPr>
        <w:t xml:space="preserve">Table S8. Dsim6B-wMel versus Dsim6B differential expression and GSEA (results/pseudotime/infection_de/).</w:t>
      </w:r>
    </w:p>
    <w:p>
      <w:pPr>
        <w:spacing w:after="80"/>
      </w:pPr>
      <w:r>
        <w:rPr>
          <w:rFonts w:ascii="Arial" w:cs="Arial" w:eastAsia="Arial" w:hAnsi="Arial"/>
          <w:sz w:val="18"/>
          <w:szCs w:val="18"/>
        </w:rPr>
        <w:t xml:space="preserve">Table S9. Shannon diversity and tissue-specificity tests (results/atlas_stats/diversity_tests.csv, tissue_specificity*.csv).</w:t>
      </w:r>
    </w:p>
    <w:p>
      <w:pPr>
        <w:spacing w:after="80"/>
      </w:pPr>
      <w:r>
        <w:rPr>
          <w:rFonts w:ascii="Arial" w:cs="Arial" w:eastAsia="Arial" w:hAnsi="Arial"/>
          <w:sz w:val="18"/>
          <w:szCs w:val="18"/>
        </w:rPr>
        <w:t xml:space="preserve">Table S10. Pseudobulk correlation permutation test and </w:t>
      </w:r>
      <w:r>
        <w:rPr>
          <w:rFonts w:ascii="Arial" w:cs="Arial" w:eastAsia="Arial" w:hAnsi="Arial"/>
          <w:color w:val="C00000"/>
          <w:sz w:val="18"/>
          <w:szCs w:val="18"/>
        </w:rPr>
        <w:t xml:space="preserve">same-stock embryo</w:t>
      </w:r>
      <w:r>
        <w:rPr>
          <w:rFonts w:ascii="Arial" w:cs="Arial" w:eastAsia="Arial" w:hAnsi="Arial"/>
          <w:sz w:val="18"/>
          <w:szCs w:val="18"/>
        </w:rPr>
        <w:t xml:space="preserve"> ranks (results/atlas_stats/correlation_permutation.csv, parent_rank.csv).</w:t>
      </w:r>
    </w:p>
    <w:p>
      <w:pPr>
        <w:spacing w:after="80"/>
      </w:pPr>
      <w:r>
        <w:rPr>
          <w:rFonts w:ascii="Arial" w:cs="Arial" w:eastAsia="Arial" w:hAnsi="Arial"/>
          <w:sz w:val="18"/>
          <w:szCs w:val="18"/>
        </w:rPr>
        <w:t xml:space="preserve">Table S11. Wolbachia titer among infected cells by condition (results/atlas_stats/titer_by_condition.csv, titer_tests.csv).</w:t>
      </w:r>
    </w:p>
    <w:p>
      <w:pPr>
        <w:spacing w:after="80"/>
      </w:pPr>
      <w:r>
        <w:rPr>
          <w:rFonts w:ascii="Arial" w:cs="Arial" w:eastAsia="Arial" w:hAnsi="Arial"/>
          <w:color w:val="C00000"/>
          <w:sz w:val="18"/>
          <w:szCs w:val="18"/>
        </w:rPr>
        <w:t xml:space="preserve">Table S12. Culture-emergent species differences: candidates higher in D. simulans or D. melanogaster, and all genes (results/pseudotime/species_candidates/candidates_Dsim_high.csv, candidates_Dmel_high.csv, species_gap_all.csv).</w:t>
      </w:r>
    </w:p>
    <w:p>
      <w:pPr>
        <w:pStyle w:val="Heading1"/>
      </w:pPr>
      <w:r>
        <w:rPr>
          <w:rFonts w:ascii="Arial" w:cs="Arial" w:eastAsia="Arial" w:hAnsi="Arial"/>
        </w:rPr>
        <w:t xml:space="preserve">References to verify</w:t>
      </w:r>
    </w:p>
    <w:p>
      <w:pPr>
        <w:spacing w:after="80"/>
      </w:pPr>
      <w:r>
        <w:rPr>
          <w:rFonts w:ascii="Arial" w:cs="Arial" w:eastAsia="Arial" w:hAnsi="Arial"/>
          <w:sz w:val="18"/>
          <w:szCs w:val="18"/>
        </w:rPr>
        <w:t xml:space="preserve">Brückner K, Kockel L, Duchek P, Luque CM, Rørth P, Perrimon N (2004). The PDGF/VEGF receptor controls blood cell survival in Drosophila. Dev Cell 7:73–84.</w:t>
      </w:r>
    </w:p>
    <w:p>
      <w:pPr>
        <w:spacing w:after="80"/>
      </w:pPr>
      <w:r>
        <w:rPr>
          <w:rFonts w:ascii="Arial" w:cs="Arial" w:eastAsia="Arial" w:hAnsi="Arial"/>
          <w:sz w:val="18"/>
          <w:szCs w:val="18"/>
        </w:rPr>
        <w:t xml:space="preserve">Munier AI, Doucet D, Perrodou E, et al. (2002). PVF2, a PDGF/VEGF-like growth factor, induces hemocyte proliferation in Drosophila larvae. EMBO Rep 3:1195–1200.</w:t>
      </w:r>
    </w:p>
    <w:p>
      <w:pPr>
        <w:spacing w:after="80"/>
      </w:pPr>
      <w:r>
        <w:rPr>
          <w:rFonts w:ascii="Arial" w:cs="Arial" w:eastAsia="Arial" w:hAnsi="Arial"/>
          <w:sz w:val="18"/>
          <w:szCs w:val="18"/>
        </w:rPr>
        <w:t xml:space="preserve">Simcox A, Mitra S, Truesdell S, et al. (2008). Efficient genetic method for establishing Drosophila cell lines unlocks the potential to create lines of specific genotypes. PLoS Genet 4:e1000142.</w:t>
      </w:r>
    </w:p>
    <w:p>
      <w:pPr>
        <w:spacing w:after="80"/>
      </w:pPr>
      <w:r>
        <w:rPr>
          <w:rFonts w:ascii="Arial" w:cs="Arial" w:eastAsia="Arial" w:hAnsi="Arial"/>
          <w:sz w:val="18"/>
          <w:szCs w:val="18"/>
        </w:rPr>
        <w:t xml:space="preserve">Zhang Y, Lin N, Carroll PM, et al. (2008). Epigenetic blocking of an enhancer region controls irradiation-induced proapoptotic gene expression in Drosophila embryos. Dev Cell 14:481–493.</w:t>
      </w:r>
    </w:p>
    <w:p>
      <w:pPr>
        <w:spacing w:after="80"/>
      </w:pPr>
      <w:r>
        <w:rPr>
          <w:rFonts w:ascii="Arial" w:cs="Arial" w:eastAsia="Arial" w:hAnsi="Arial"/>
          <w:sz w:val="18"/>
          <w:szCs w:val="18"/>
        </w:rPr>
        <w:t xml:space="preserve">Kharchenko PV, Alekseyenko AA, Schwartz YB, et al. (2011). Comprehensive analysis of the chromatin landscape in Drosophila melanogaster. Nature 471:480–485.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sz w:val="32"/>
      <w:szCs w:val="32"/>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val="false"/>
      <w:bCs w:val="false"/>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771d7c1ac39ade34bd590cb70e6e7d848774a.png"/><Relationship Id="rId8" Type="http://schemas.openxmlformats.org/officeDocument/2006/relationships/image" Target="media/52fbdb7e3312e54edf61d98739765434a9d74c77.png"/><Relationship Id="rId9" Type="http://schemas.openxmlformats.org/officeDocument/2006/relationships/image" Target="media/42a4d72a3b242a1d842efa05a900b5a78623af8c.png"/><Relationship Id="rId10" Type="http://schemas.openxmlformats.org/officeDocument/2006/relationships/image" Target="media/b1109fec99cb7e410bb94bbd2db99452c6b3d5d2.png"/><Relationship Id="rId11" Type="http://schemas.openxmlformats.org/officeDocument/2006/relationships/image" Target="media/5a2c3085dfc51b8d8a79b5416554e54f711eed69.png"/><Relationship Id="rId12" Type="http://schemas.openxmlformats.org/officeDocument/2006/relationships/image" Target="media/eac60c086a69b2f8764ea6e893317e4053f25643.png"/><Relationship Id="rId13" Type="http://schemas.openxmlformats.org/officeDocument/2006/relationships/image" Target="media/59a73ea663f09e3a106c6d4034822ff5771cc8af.png"/><Relationship Id="rId14" Type="http://schemas.openxmlformats.org/officeDocument/2006/relationships/image" Target="media/714e874326367b570cdcf1081ab0c5e542bca1c2.png"/><Relationship Id="rId15" Type="http://schemas.openxmlformats.org/officeDocument/2006/relationships/image" Target="media/16ccc72508f5f5e23341cfbc510c3403bb606622.png"/><Relationship Id="rId16" Type="http://schemas.openxmlformats.org/officeDocument/2006/relationships/image" Target="media/1a49123b0ed4eaec116c2f7a1ae5daa4074b5edc.png"/><Relationship Id="rId17" Type="http://schemas.openxmlformats.org/officeDocument/2006/relationships/image" Target="media/4343df11d0bb42f3630338c70a170f53a52287d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2026-09-30T21:57:38.675Z</dcterms:created>
  <dcterms:modified xsi:type="dcterms:W3CDTF">2026-09-30T21:57:38.679Z</dcterms:modified>
</cp:coreProperties>
</file>

<file path=docProps/custom.xml><?xml version="1.0" encoding="utf-8"?>
<Properties xmlns="http://schemas.openxmlformats.org/officeDocument/2006/custom-properties" xmlns:vt="http://schemas.openxmlformats.org/officeDocument/2006/docPropsVTypes"/>
</file>