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40" w:rsidRDefault="00C2426A">
      <w:pPr>
        <w:jc w:val="center"/>
        <w:rPr>
          <w:b/>
        </w:rPr>
      </w:pPr>
      <w:r>
        <w:rPr>
          <w:b/>
        </w:rPr>
        <w:t>Birla Institute of Technology and Science, Pilani</w:t>
      </w:r>
    </w:p>
    <w:p w:rsidR="004D2B40" w:rsidRDefault="00C2426A">
      <w:pPr>
        <w:jc w:val="center"/>
        <w:rPr>
          <w:b/>
        </w:rPr>
      </w:pPr>
      <w:r>
        <w:rPr>
          <w:b/>
        </w:rPr>
        <w:t>Instruction Division</w:t>
      </w:r>
    </w:p>
    <w:p w:rsidR="004D2B40" w:rsidRDefault="008B7530">
      <w:pPr>
        <w:jc w:val="center"/>
        <w:rPr>
          <w:b/>
        </w:rPr>
      </w:pPr>
      <w:r>
        <w:rPr>
          <w:b/>
        </w:rPr>
        <w:t>Second</w:t>
      </w:r>
      <w:r w:rsidR="00C2426A">
        <w:rPr>
          <w:b/>
        </w:rPr>
        <w:t xml:space="preserve"> Semester </w:t>
      </w:r>
      <w:r w:rsidR="0093432A">
        <w:rPr>
          <w:b/>
        </w:rPr>
        <w:t>20</w:t>
      </w:r>
      <w:r>
        <w:rPr>
          <w:b/>
        </w:rPr>
        <w:t>16</w:t>
      </w:r>
      <w:r w:rsidR="0093432A">
        <w:rPr>
          <w:b/>
        </w:rPr>
        <w:t>-1</w:t>
      </w:r>
      <w:r>
        <w:rPr>
          <w:b/>
        </w:rPr>
        <w:t>7</w:t>
      </w:r>
    </w:p>
    <w:p w:rsidR="004D2B40" w:rsidRDefault="00C2426A">
      <w:pPr>
        <w:jc w:val="center"/>
        <w:rPr>
          <w:b/>
        </w:rPr>
      </w:pPr>
      <w:r>
        <w:rPr>
          <w:b/>
        </w:rPr>
        <w:t>Course Handouts ( Part II)</w:t>
      </w:r>
    </w:p>
    <w:p w:rsidR="004D2B40" w:rsidRDefault="00C2426A">
      <w:pPr>
        <w:ind w:left="43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Date:</w:t>
      </w:r>
      <w:r w:rsidR="008B7530">
        <w:t>12</w:t>
      </w:r>
      <w:r>
        <w:t>.</w:t>
      </w:r>
      <w:r w:rsidR="0093432A">
        <w:t>0</w:t>
      </w:r>
      <w:r w:rsidR="008B7530">
        <w:t>1</w:t>
      </w:r>
      <w:r>
        <w:t>.</w:t>
      </w:r>
      <w:r w:rsidR="00664B05">
        <w:t>1</w:t>
      </w:r>
      <w:r w:rsidR="008B7530">
        <w:t>7</w:t>
      </w:r>
    </w:p>
    <w:p w:rsidR="004D2B40" w:rsidRDefault="00C2426A">
      <w:pPr>
        <w:jc w:val="both"/>
      </w:pPr>
      <w:r>
        <w:t>In addition to part I ( General Handout for all courses appended to the time table ) this portion gives further specific details regarding the course.</w:t>
      </w:r>
    </w:p>
    <w:p w:rsidR="004D2B40" w:rsidRDefault="00C2426A">
      <w:pPr>
        <w:jc w:val="both"/>
        <w:rPr>
          <w:b/>
        </w:rPr>
      </w:pPr>
      <w:r>
        <w:rPr>
          <w:b/>
        </w:rPr>
        <w:t>Course No.</w:t>
      </w:r>
      <w:r>
        <w:rPr>
          <w:b/>
        </w:rPr>
        <w:tab/>
      </w:r>
      <w:r>
        <w:rPr>
          <w:b/>
        </w:rPr>
        <w:tab/>
        <w:t xml:space="preserve">: </w:t>
      </w:r>
      <w:r w:rsidR="00B36D35">
        <w:rPr>
          <w:b/>
        </w:rPr>
        <w:t xml:space="preserve">/CS </w:t>
      </w:r>
      <w:r w:rsidR="008B7530">
        <w:rPr>
          <w:b/>
        </w:rPr>
        <w:t>F</w:t>
      </w:r>
      <w:r w:rsidR="00B36D35">
        <w:rPr>
          <w:b/>
        </w:rPr>
        <w:t>372</w:t>
      </w:r>
    </w:p>
    <w:p w:rsidR="004D2B40" w:rsidRDefault="00C2426A">
      <w:pPr>
        <w:jc w:val="both"/>
        <w:rPr>
          <w:b/>
        </w:rPr>
      </w:pPr>
      <w:r>
        <w:rPr>
          <w:b/>
        </w:rPr>
        <w:t>Course Title</w:t>
      </w:r>
      <w:r>
        <w:rPr>
          <w:b/>
        </w:rPr>
        <w:tab/>
      </w:r>
      <w:r>
        <w:rPr>
          <w:b/>
        </w:rPr>
        <w:tab/>
        <w:t>: Operating Systems</w:t>
      </w:r>
    </w:p>
    <w:p w:rsidR="004D2B40" w:rsidRDefault="00C2426A">
      <w:pPr>
        <w:jc w:val="both"/>
        <w:rPr>
          <w:b/>
        </w:rPr>
      </w:pPr>
      <w:r>
        <w:rPr>
          <w:b/>
        </w:rPr>
        <w:t>Instructor-in-charge</w:t>
      </w:r>
      <w:r>
        <w:rPr>
          <w:b/>
        </w:rPr>
        <w:tab/>
        <w:t>: J. P. Misra</w:t>
      </w:r>
    </w:p>
    <w:p w:rsidR="00E30EDD" w:rsidRPr="008B7530" w:rsidRDefault="0093432A">
      <w:pPr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</w:t>
      </w:r>
      <w:r w:rsidR="008B7530" w:rsidRPr="008B7530">
        <w:rPr>
          <w:rFonts w:ascii="Arial" w:hAnsi="Arial" w:cs="Arial"/>
          <w:b/>
        </w:rPr>
        <w:t>G S Sesha Chalapathi</w:t>
      </w:r>
    </w:p>
    <w:p w:rsidR="004D2B40" w:rsidRDefault="00C2426A">
      <w:pPr>
        <w:jc w:val="both"/>
        <w:rPr>
          <w:b/>
        </w:rPr>
      </w:pPr>
      <w:r>
        <w:rPr>
          <w:b/>
        </w:rPr>
        <w:t>1.</w:t>
      </w:r>
      <w:r>
        <w:rPr>
          <w:b/>
        </w:rPr>
        <w:tab/>
        <w:t>Scope and objective of the course:</w:t>
      </w:r>
    </w:p>
    <w:p w:rsidR="004D2B40" w:rsidRDefault="00C2426A" w:rsidP="00E30EDD">
      <w:pPr>
        <w:ind w:left="-720"/>
        <w:jc w:val="both"/>
      </w:pPr>
      <w:r>
        <w:tab/>
      </w:r>
      <w:r>
        <w:tab/>
      </w:r>
      <w:r w:rsidR="00E30EDD">
        <w:t>a</w:t>
      </w:r>
      <w:r>
        <w:t>.</w:t>
      </w:r>
      <w:r>
        <w:tab/>
        <w:t>To provide understanding of the functions of operating systems</w:t>
      </w:r>
    </w:p>
    <w:p w:rsidR="004D2B40" w:rsidRDefault="00C2426A" w:rsidP="00E30EDD">
      <w:pPr>
        <w:ind w:left="-720"/>
        <w:jc w:val="both"/>
      </w:pPr>
      <w:r>
        <w:tab/>
      </w:r>
      <w:r w:rsidR="00E30EDD">
        <w:tab/>
      </w:r>
      <w:r>
        <w:t>b.</w:t>
      </w:r>
      <w:r>
        <w:tab/>
        <w:t>To provide insight into functional modules of operating systems</w:t>
      </w:r>
    </w:p>
    <w:p w:rsidR="00E30EDD" w:rsidRDefault="00C2426A" w:rsidP="00E30EDD">
      <w:pPr>
        <w:pStyle w:val="BodyTextIndent2"/>
        <w:ind w:left="0" w:hanging="2160"/>
      </w:pPr>
      <w:r>
        <w:tab/>
      </w:r>
      <w:r w:rsidR="00E30EDD">
        <w:tab/>
      </w:r>
      <w:r>
        <w:t>c.</w:t>
      </w:r>
      <w:r>
        <w:tab/>
        <w:t xml:space="preserve">To study the concepts underlying the design and implementation of </w:t>
      </w:r>
      <w:r w:rsidR="00E30EDD">
        <w:t>OS</w:t>
      </w:r>
    </w:p>
    <w:p w:rsidR="004D2B40" w:rsidRDefault="00C2426A" w:rsidP="00E30EDD">
      <w:pPr>
        <w:pStyle w:val="BodyTextIndent2"/>
        <w:ind w:left="0" w:hanging="2160"/>
      </w:pPr>
      <w:r>
        <w:t>s</w:t>
      </w:r>
    </w:p>
    <w:p w:rsidR="004D2B40" w:rsidRDefault="00C2426A">
      <w:pPr>
        <w:numPr>
          <w:ilvl w:val="0"/>
          <w:numId w:val="2"/>
        </w:numPr>
        <w:jc w:val="both"/>
        <w:rPr>
          <w:b/>
        </w:rPr>
      </w:pPr>
      <w:r>
        <w:rPr>
          <w:b/>
        </w:rPr>
        <w:t>Text Books:</w:t>
      </w:r>
    </w:p>
    <w:p w:rsidR="004D2B40" w:rsidRDefault="00C2426A">
      <w:pPr>
        <w:pStyle w:val="BodyTextIndent"/>
      </w:pPr>
      <w:r>
        <w:t>1. Silverschatz, A and Galvin, P.B. “ Operating System Concepts” 7</w:t>
      </w:r>
      <w:r w:rsidRPr="00227140">
        <w:rPr>
          <w:vertAlign w:val="superscript"/>
        </w:rPr>
        <w:t>th</w:t>
      </w:r>
      <w:r w:rsidR="00227140">
        <w:t>/8</w:t>
      </w:r>
      <w:r w:rsidR="00227140" w:rsidRPr="00227140">
        <w:rPr>
          <w:vertAlign w:val="superscript"/>
        </w:rPr>
        <w:t>th</w:t>
      </w:r>
      <w:r w:rsidR="00227140">
        <w:t xml:space="preserve"> </w:t>
      </w:r>
      <w:r>
        <w:t xml:space="preserve"> edition, Addison  Wesley, 2005</w:t>
      </w:r>
    </w:p>
    <w:p w:rsidR="004D2B40" w:rsidRDefault="00C2426A">
      <w:pPr>
        <w:ind w:left="720"/>
        <w:jc w:val="both"/>
        <w:rPr>
          <w:b/>
        </w:rPr>
      </w:pPr>
      <w:r>
        <w:rPr>
          <w:b/>
        </w:rPr>
        <w:t>Reference Books</w:t>
      </w:r>
    </w:p>
    <w:p w:rsidR="004D2B40" w:rsidRDefault="00C2426A">
      <w:pPr>
        <w:numPr>
          <w:ilvl w:val="0"/>
          <w:numId w:val="3"/>
        </w:numPr>
        <w:jc w:val="both"/>
      </w:pPr>
      <w:r>
        <w:t>Stallings W, “operating Systems “, 4</w:t>
      </w:r>
      <w:r>
        <w:rPr>
          <w:vertAlign w:val="superscript"/>
        </w:rPr>
        <w:t>th</w:t>
      </w:r>
      <w:r>
        <w:t xml:space="preserve"> edition, PHI, 2001</w:t>
      </w:r>
    </w:p>
    <w:p w:rsidR="00664B05" w:rsidRPr="00664B05" w:rsidRDefault="00664B05" w:rsidP="00664B05">
      <w:pPr>
        <w:numPr>
          <w:ilvl w:val="0"/>
          <w:numId w:val="2"/>
        </w:numPr>
        <w:jc w:val="both"/>
        <w:rPr>
          <w:b/>
        </w:rPr>
      </w:pPr>
      <w:r w:rsidRPr="00664B05">
        <w:rPr>
          <w:b/>
        </w:rPr>
        <w:t xml:space="preserve">Course plan </w:t>
      </w:r>
    </w:p>
    <w:tbl>
      <w:tblPr>
        <w:tblpPr w:leftFromText="180" w:rightFromText="180" w:vertAnchor="page" w:horzAnchor="margin" w:tblpY="87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90"/>
        <w:gridCol w:w="5490"/>
        <w:gridCol w:w="1860"/>
      </w:tblGrid>
      <w:tr w:rsidR="004D2B40" w:rsidTr="00E30EDD">
        <w:tc>
          <w:tcPr>
            <w:tcW w:w="990" w:type="dxa"/>
            <w:vAlign w:val="center"/>
          </w:tcPr>
          <w:p w:rsidR="004D2B40" w:rsidRDefault="002579DD" w:rsidP="00E30EDD">
            <w:pPr>
              <w:jc w:val="center"/>
              <w:rPr>
                <w:rStyle w:val="Strong"/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/>
            </w:r>
            <w:r w:rsidR="00C2426A">
              <w:rPr>
                <w:rFonts w:ascii="Arial" w:hAnsi="Arial" w:cs="Arial"/>
                <w:color w:val="000000"/>
              </w:rPr>
              <w:instrText>PRIVATE</w:instrTex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r w:rsidR="00C2426A">
              <w:rPr>
                <w:rStyle w:val="Strong"/>
                <w:rFonts w:ascii="Arial" w:hAnsi="Arial" w:cs="Arial"/>
                <w:color w:val="000000"/>
              </w:rPr>
              <w:t>Lecture</w:t>
            </w:r>
          </w:p>
          <w:p w:rsidR="004D2B40" w:rsidRDefault="00C2426A" w:rsidP="00E30ED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Number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Topic(s)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Style w:val="Strong"/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Section(s) of the</w:t>
            </w:r>
          </w:p>
          <w:p w:rsidR="004D2B40" w:rsidRDefault="00C2426A" w:rsidP="00E30EDD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Style w:val="Strong"/>
                <w:rFonts w:ascii="Arial" w:hAnsi="Arial" w:cs="Arial"/>
                <w:color w:val="000000"/>
              </w:rPr>
              <w:t>Text Book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1.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Introduction to OS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1.1 to 1.3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2-3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OS architecture and its components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1.4 to 1.9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Special purpose systems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1.10 to 1.12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5-6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ind w:left="84" w:hanging="84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System structures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Ch 2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7-9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ind w:left="84" w:hanging="84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Process Concept, scheduling, operations on processes, IPC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Ch 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10-14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ind w:left="84" w:hanging="84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Process scheduling algorithms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ind w:left="84" w:hanging="84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Ch 5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15-16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Process Synchronization, Critical section problem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6.1 to 6.3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17-19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Semaphores, Monitors, Synchronization Hardware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ind w:left="84" w:hanging="84"/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6.4 to 6.9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20-21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Deadlock concept, Characterization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7.1 to 7.3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22-24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Deadlock detection, Prevention, Avoidance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7.4 to 7.6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25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Recovery from deadlocks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7.7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26-27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Memory management, Allocation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8.1 to 8.3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28-30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Concept of segmentation &amp; H/W support in Intel Processors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8.6 (Class Notes)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31-33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Concept of Paging &amp; H/W support in Intel Processors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8.4 to 8.5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34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Virtual Memory management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9.1 to 9.3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35-36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Page replacement algorithms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9.4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37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Frame allocation and Thrashing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9.5 to 9.6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lastRenderedPageBreak/>
              <w:t>38-39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Secondary storage structure&amp; Management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Ch 12</w:t>
            </w:r>
          </w:p>
        </w:tc>
      </w:tr>
      <w:tr w:rsidR="004D2B40" w:rsidTr="00E30EDD">
        <w:tc>
          <w:tcPr>
            <w:tcW w:w="99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40-42</w:t>
            </w:r>
          </w:p>
        </w:tc>
        <w:tc>
          <w:tcPr>
            <w:tcW w:w="5490" w:type="dxa"/>
            <w:vAlign w:val="center"/>
          </w:tcPr>
          <w:p w:rsidR="004D2B40" w:rsidRDefault="00C2426A" w:rsidP="00E30EDD">
            <w:pPr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File systems</w:t>
            </w:r>
          </w:p>
        </w:tc>
        <w:tc>
          <w:tcPr>
            <w:tcW w:w="1860" w:type="dxa"/>
            <w:vAlign w:val="center"/>
          </w:tcPr>
          <w:p w:rsidR="004D2B40" w:rsidRDefault="00C2426A" w:rsidP="00E30EDD">
            <w:pPr>
              <w:jc w:val="center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t>Ch 10</w:t>
            </w:r>
          </w:p>
        </w:tc>
      </w:tr>
    </w:tbl>
    <w:p w:rsidR="004D2B40" w:rsidRDefault="004D2B40"/>
    <w:p w:rsidR="004D2B40" w:rsidRDefault="004D2B40"/>
    <w:p w:rsidR="004D2B40" w:rsidRDefault="00C2426A">
      <w:pPr>
        <w:jc w:val="both"/>
        <w:rPr>
          <w:b/>
        </w:rPr>
      </w:pPr>
      <w:r>
        <w:rPr>
          <w:b/>
        </w:rPr>
        <w:t>4.</w:t>
      </w:r>
      <w:r>
        <w:rPr>
          <w:b/>
        </w:rPr>
        <w:tab/>
        <w:t>Evaluation Scheme:</w:t>
      </w:r>
    </w:p>
    <w:p w:rsidR="004D2B40" w:rsidRDefault="004D2B40">
      <w:pPr>
        <w:jc w:val="both"/>
        <w:rPr>
          <w:b/>
        </w:rPr>
      </w:pPr>
    </w:p>
    <w:tbl>
      <w:tblPr>
        <w:tblW w:w="0" w:type="auto"/>
        <w:tblInd w:w="-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2174"/>
        <w:gridCol w:w="1350"/>
        <w:gridCol w:w="1350"/>
        <w:gridCol w:w="1710"/>
        <w:gridCol w:w="900"/>
        <w:gridCol w:w="1423"/>
      </w:tblGrid>
      <w:tr w:rsidR="004D2B40" w:rsidTr="00850C58">
        <w:trPr>
          <w:cantSplit/>
        </w:trPr>
        <w:tc>
          <w:tcPr>
            <w:tcW w:w="2174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Components</w:t>
            </w:r>
          </w:p>
        </w:tc>
        <w:tc>
          <w:tcPr>
            <w:tcW w:w="1350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350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Weightage</w:t>
            </w:r>
          </w:p>
        </w:tc>
        <w:tc>
          <w:tcPr>
            <w:tcW w:w="1710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Date &amp; Time</w:t>
            </w:r>
          </w:p>
        </w:tc>
        <w:tc>
          <w:tcPr>
            <w:tcW w:w="900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Venue</w:t>
            </w:r>
          </w:p>
        </w:tc>
        <w:tc>
          <w:tcPr>
            <w:tcW w:w="1423" w:type="dxa"/>
          </w:tcPr>
          <w:p w:rsidR="004D2B40" w:rsidRDefault="00C2426A">
            <w:pPr>
              <w:jc w:val="both"/>
              <w:rPr>
                <w:b/>
              </w:rPr>
            </w:pPr>
            <w:r>
              <w:rPr>
                <w:b/>
              </w:rPr>
              <w:t>Remarks</w:t>
            </w:r>
          </w:p>
        </w:tc>
      </w:tr>
      <w:tr w:rsidR="004D2B40" w:rsidTr="00850C58">
        <w:tc>
          <w:tcPr>
            <w:tcW w:w="2174" w:type="dxa"/>
          </w:tcPr>
          <w:p w:rsidR="004D2B40" w:rsidRDefault="00E30EDD" w:rsidP="00E30EDD">
            <w:pPr>
              <w:jc w:val="both"/>
            </w:pPr>
            <w:r>
              <w:t xml:space="preserve">Mid Sem test </w:t>
            </w:r>
          </w:p>
        </w:tc>
        <w:tc>
          <w:tcPr>
            <w:tcW w:w="1350" w:type="dxa"/>
          </w:tcPr>
          <w:p w:rsidR="004D2B40" w:rsidRDefault="00C2426A">
            <w:pPr>
              <w:jc w:val="both"/>
            </w:pPr>
            <w:r>
              <w:t>50 mts</w:t>
            </w:r>
          </w:p>
        </w:tc>
        <w:tc>
          <w:tcPr>
            <w:tcW w:w="1350" w:type="dxa"/>
          </w:tcPr>
          <w:p w:rsidR="004D2B40" w:rsidRDefault="00E30EDD">
            <w:pPr>
              <w:jc w:val="both"/>
            </w:pPr>
            <w:r>
              <w:t>3</w:t>
            </w:r>
            <w:r w:rsidR="00C2426A">
              <w:t>5</w:t>
            </w:r>
            <w:r>
              <w:t>%</w:t>
            </w:r>
          </w:p>
        </w:tc>
        <w:tc>
          <w:tcPr>
            <w:tcW w:w="1710" w:type="dxa"/>
          </w:tcPr>
          <w:p w:rsidR="004D2B40" w:rsidRDefault="004D2B40">
            <w:pPr>
              <w:jc w:val="both"/>
            </w:pPr>
          </w:p>
        </w:tc>
        <w:tc>
          <w:tcPr>
            <w:tcW w:w="900" w:type="dxa"/>
          </w:tcPr>
          <w:p w:rsidR="004D2B40" w:rsidRDefault="004D2B40">
            <w:pPr>
              <w:jc w:val="both"/>
            </w:pPr>
          </w:p>
        </w:tc>
        <w:tc>
          <w:tcPr>
            <w:tcW w:w="1423" w:type="dxa"/>
          </w:tcPr>
          <w:p w:rsidR="004D2B40" w:rsidRDefault="00C2426A" w:rsidP="00533EBC">
            <w:pPr>
              <w:jc w:val="both"/>
            </w:pPr>
            <w:r>
              <w:t xml:space="preserve">Close </w:t>
            </w:r>
            <w:r w:rsidR="00533EBC">
              <w:t>B</w:t>
            </w:r>
            <w:r>
              <w:t>ook</w:t>
            </w:r>
          </w:p>
        </w:tc>
      </w:tr>
      <w:tr w:rsidR="004D2B40" w:rsidTr="00850C58">
        <w:tc>
          <w:tcPr>
            <w:tcW w:w="2174" w:type="dxa"/>
          </w:tcPr>
          <w:p w:rsidR="004D2B40" w:rsidRDefault="00E30EDD">
            <w:pPr>
              <w:jc w:val="both"/>
            </w:pPr>
            <w:r>
              <w:t>Assignment/take home/online *</w:t>
            </w:r>
          </w:p>
        </w:tc>
        <w:tc>
          <w:tcPr>
            <w:tcW w:w="1350" w:type="dxa"/>
          </w:tcPr>
          <w:p w:rsidR="004D2B40" w:rsidRDefault="004D2B40">
            <w:pPr>
              <w:jc w:val="both"/>
            </w:pPr>
          </w:p>
        </w:tc>
        <w:tc>
          <w:tcPr>
            <w:tcW w:w="1350" w:type="dxa"/>
          </w:tcPr>
          <w:p w:rsidR="004D2B40" w:rsidRDefault="00E30EDD">
            <w:pPr>
              <w:jc w:val="both"/>
            </w:pPr>
            <w:r>
              <w:t>20%</w:t>
            </w:r>
          </w:p>
        </w:tc>
        <w:tc>
          <w:tcPr>
            <w:tcW w:w="1710" w:type="dxa"/>
          </w:tcPr>
          <w:p w:rsidR="004D2B40" w:rsidRDefault="004D2B40">
            <w:pPr>
              <w:jc w:val="both"/>
            </w:pPr>
          </w:p>
        </w:tc>
        <w:tc>
          <w:tcPr>
            <w:tcW w:w="900" w:type="dxa"/>
          </w:tcPr>
          <w:p w:rsidR="004D2B40" w:rsidRDefault="004D2B40">
            <w:pPr>
              <w:jc w:val="both"/>
            </w:pPr>
          </w:p>
        </w:tc>
        <w:tc>
          <w:tcPr>
            <w:tcW w:w="1423" w:type="dxa"/>
          </w:tcPr>
          <w:p w:rsidR="004D2B40" w:rsidRDefault="00E30EDD">
            <w:pPr>
              <w:jc w:val="both"/>
            </w:pPr>
            <w:r>
              <w:t>Open Book</w:t>
            </w:r>
          </w:p>
        </w:tc>
      </w:tr>
      <w:tr w:rsidR="004D2B40" w:rsidTr="00850C58">
        <w:tc>
          <w:tcPr>
            <w:tcW w:w="2174" w:type="dxa"/>
          </w:tcPr>
          <w:p w:rsidR="004D2B40" w:rsidRDefault="00C2426A">
            <w:pPr>
              <w:jc w:val="both"/>
            </w:pPr>
            <w:r>
              <w:t>Compre.</w:t>
            </w:r>
          </w:p>
        </w:tc>
        <w:tc>
          <w:tcPr>
            <w:tcW w:w="1350" w:type="dxa"/>
          </w:tcPr>
          <w:p w:rsidR="004D2B40" w:rsidRDefault="00C2426A">
            <w:pPr>
              <w:jc w:val="both"/>
            </w:pPr>
            <w:r>
              <w:t>3 Hrs</w:t>
            </w:r>
          </w:p>
        </w:tc>
        <w:tc>
          <w:tcPr>
            <w:tcW w:w="1350" w:type="dxa"/>
          </w:tcPr>
          <w:p w:rsidR="004D2B40" w:rsidRDefault="00C2426A" w:rsidP="00E30EDD">
            <w:pPr>
              <w:jc w:val="both"/>
            </w:pPr>
            <w:r>
              <w:t>4</w:t>
            </w:r>
            <w:r w:rsidR="00E30EDD">
              <w:t>5%</w:t>
            </w:r>
          </w:p>
        </w:tc>
        <w:tc>
          <w:tcPr>
            <w:tcW w:w="1710" w:type="dxa"/>
          </w:tcPr>
          <w:p w:rsidR="004D2B40" w:rsidRDefault="00850C58">
            <w:pPr>
              <w:jc w:val="both"/>
            </w:pPr>
            <w:r>
              <w:t>11/05/2017 FN</w:t>
            </w:r>
          </w:p>
        </w:tc>
        <w:tc>
          <w:tcPr>
            <w:tcW w:w="900" w:type="dxa"/>
          </w:tcPr>
          <w:p w:rsidR="004D2B40" w:rsidRDefault="004D2B40">
            <w:pPr>
              <w:jc w:val="both"/>
            </w:pPr>
          </w:p>
        </w:tc>
        <w:tc>
          <w:tcPr>
            <w:tcW w:w="1423" w:type="dxa"/>
          </w:tcPr>
          <w:p w:rsidR="004D2B40" w:rsidRDefault="00533EBC">
            <w:pPr>
              <w:jc w:val="both"/>
            </w:pPr>
            <w:r>
              <w:t>Close Book</w:t>
            </w:r>
          </w:p>
        </w:tc>
      </w:tr>
    </w:tbl>
    <w:p w:rsidR="004D2B40" w:rsidRDefault="004D2B40">
      <w:pPr>
        <w:jc w:val="both"/>
      </w:pPr>
    </w:p>
    <w:p w:rsidR="004D2B40" w:rsidRDefault="00C2426A">
      <w:pPr>
        <w:jc w:val="both"/>
        <w:rPr>
          <w:b/>
        </w:rPr>
      </w:pPr>
      <w:r>
        <w:t xml:space="preserve">*  To be announced in the class. </w:t>
      </w:r>
    </w:p>
    <w:p w:rsidR="004D2B40" w:rsidRDefault="00C2426A">
      <w:pPr>
        <w:jc w:val="both"/>
      </w:pPr>
      <w:r>
        <w:rPr>
          <w:b/>
        </w:rPr>
        <w:t>5. Make-Up:</w:t>
      </w:r>
      <w:r>
        <w:tab/>
        <w:t>May be given on prior permission and to only genuine cases.</w:t>
      </w:r>
    </w:p>
    <w:p w:rsidR="004D2B40" w:rsidRDefault="00C2426A">
      <w:pPr>
        <w:jc w:val="both"/>
      </w:pPr>
      <w:r>
        <w:rPr>
          <w:b/>
        </w:rPr>
        <w:t>6. Chamber Consultation Hour:</w:t>
      </w:r>
      <w:r>
        <w:t xml:space="preserve"> Tuesday 4 to 5PM</w:t>
      </w:r>
    </w:p>
    <w:p w:rsidR="004D2B40" w:rsidRDefault="00C2426A">
      <w:pPr>
        <w:jc w:val="both"/>
      </w:pPr>
      <w:r>
        <w:rPr>
          <w:b/>
        </w:rPr>
        <w:t>7. Notice:</w:t>
      </w:r>
      <w:r>
        <w:t xml:space="preserve"> Notices concerning this course will be displayed on IPC Notice Board only.</w:t>
      </w:r>
    </w:p>
    <w:p w:rsidR="004D2B40" w:rsidRDefault="004D2B40">
      <w:pPr>
        <w:jc w:val="both"/>
      </w:pPr>
    </w:p>
    <w:p w:rsidR="004D2B40" w:rsidRDefault="004D2B40">
      <w:pPr>
        <w:jc w:val="both"/>
      </w:pPr>
    </w:p>
    <w:p w:rsidR="004D2B40" w:rsidRDefault="00C2426A">
      <w:pPr>
        <w:jc w:val="both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Instructor-in -charge</w:t>
      </w:r>
    </w:p>
    <w:p w:rsidR="004D2B40" w:rsidRDefault="00C2426A">
      <w:pPr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CS C372</w:t>
      </w:r>
      <w:r>
        <w:tab/>
      </w:r>
    </w:p>
    <w:p w:rsidR="004D2B40" w:rsidRDefault="004D2B40"/>
    <w:p w:rsidR="004D2B40" w:rsidRDefault="004D2B40"/>
    <w:p w:rsidR="004D2B40" w:rsidRDefault="004D2B40"/>
    <w:p w:rsidR="004D2B40" w:rsidRDefault="004D2B40"/>
    <w:p w:rsidR="004D2B40" w:rsidRDefault="004D2B40"/>
    <w:p w:rsidR="004D2B40" w:rsidRDefault="004D2B40"/>
    <w:p w:rsidR="00C2426A" w:rsidRDefault="00C2426A"/>
    <w:sectPr w:rsidR="00C2426A" w:rsidSect="004D2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A4501"/>
    <w:multiLevelType w:val="hybridMultilevel"/>
    <w:tmpl w:val="4EEAFFD0"/>
    <w:lvl w:ilvl="0" w:tplc="25AC7CF6">
      <w:start w:val="2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DB46286"/>
    <w:multiLevelType w:val="hybridMultilevel"/>
    <w:tmpl w:val="9B6C202A"/>
    <w:lvl w:ilvl="0" w:tplc="4E628E7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46BD0942"/>
    <w:multiLevelType w:val="hybridMultilevel"/>
    <w:tmpl w:val="A5403924"/>
    <w:lvl w:ilvl="0" w:tplc="E7288E0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noPunctuationKerning/>
  <w:characterSpacingControl w:val="doNotCompress"/>
  <w:compat/>
  <w:rsids>
    <w:rsidRoot w:val="009C5062"/>
    <w:rsid w:val="00217770"/>
    <w:rsid w:val="00227140"/>
    <w:rsid w:val="002579DD"/>
    <w:rsid w:val="004D2B40"/>
    <w:rsid w:val="00533EBC"/>
    <w:rsid w:val="00664B05"/>
    <w:rsid w:val="007D39B8"/>
    <w:rsid w:val="00850C58"/>
    <w:rsid w:val="008B7530"/>
    <w:rsid w:val="0093432A"/>
    <w:rsid w:val="009A3A09"/>
    <w:rsid w:val="009C5062"/>
    <w:rsid w:val="00AC0904"/>
    <w:rsid w:val="00B36D35"/>
    <w:rsid w:val="00C2426A"/>
    <w:rsid w:val="00CE1449"/>
    <w:rsid w:val="00DE3A6C"/>
    <w:rsid w:val="00DE4267"/>
    <w:rsid w:val="00E30EDD"/>
    <w:rsid w:val="00EF3C23"/>
    <w:rsid w:val="00FC7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B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D2B40"/>
    <w:rPr>
      <w:b/>
    </w:rPr>
  </w:style>
  <w:style w:type="paragraph" w:styleId="BodyTextIndent">
    <w:name w:val="Body Text Indent"/>
    <w:basedOn w:val="Normal"/>
    <w:semiHidden/>
    <w:rsid w:val="004D2B40"/>
    <w:pPr>
      <w:ind w:left="1080" w:hanging="360"/>
      <w:jc w:val="both"/>
    </w:pPr>
  </w:style>
  <w:style w:type="paragraph" w:styleId="Caption">
    <w:name w:val="caption"/>
    <w:basedOn w:val="Normal"/>
    <w:next w:val="Normal"/>
    <w:qFormat/>
    <w:rsid w:val="004D2B40"/>
    <w:pPr>
      <w:ind w:left="720"/>
      <w:jc w:val="both"/>
    </w:pPr>
    <w:rPr>
      <w:b/>
      <w:bCs/>
    </w:rPr>
  </w:style>
  <w:style w:type="paragraph" w:styleId="BodyTextIndent2">
    <w:name w:val="Body Text Indent 2"/>
    <w:basedOn w:val="Normal"/>
    <w:semiHidden/>
    <w:rsid w:val="004D2B40"/>
    <w:pPr>
      <w:ind w:left="720" w:hanging="36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2410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ipc</dc:creator>
  <cp:lastModifiedBy>JPM</cp:lastModifiedBy>
  <cp:revision>2</cp:revision>
  <dcterms:created xsi:type="dcterms:W3CDTF">2017-01-13T04:24:00Z</dcterms:created>
  <dcterms:modified xsi:type="dcterms:W3CDTF">2017-01-13T04:24:00Z</dcterms:modified>
</cp:coreProperties>
</file>