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D90C3" w14:textId="3A2E1F55" w:rsidR="000979A1" w:rsidRDefault="005A50F0">
      <w:r>
        <w:fldChar w:fldCharType="begin"/>
      </w:r>
      <w:r>
        <w:instrText xml:space="preserve"> INCLUDEPICTURE "https://tbdr.lshtm.ac.uk/static/tb-profiler-logo-rectangle.png" \* MERGEFORMATINET </w:instrText>
      </w:r>
      <w:r>
        <w:fldChar w:fldCharType="separate"/>
      </w:r>
      <w:r>
        <w:fldChar w:fldCharType="end"/>
      </w:r>
      <w:r w:rsidR="00DB3F8D">
        <w:t xml:space="preserve"> </w:t>
      </w:r>
      <w:r w:rsidRPr="005A50F0">
        <w:t xml:space="preserve"> </w:t>
      </w:r>
    </w:p>
    <w:p w14:paraId="1E4798A5" w14:textId="4ABC194B" w:rsidR="005A50F0" w:rsidRPr="005A50F0" w:rsidRDefault="005A50F0">
      <w:pPr>
        <w:rPr>
          <w:sz w:val="36"/>
          <w:szCs w:val="36"/>
        </w:rPr>
      </w:pPr>
      <w:r w:rsidRPr="005A50F0">
        <w:rPr>
          <w:i/>
          <w:iCs/>
          <w:sz w:val="36"/>
          <w:szCs w:val="36"/>
        </w:rPr>
        <w:t>M</w:t>
      </w:r>
      <w:r w:rsidR="007B1CE5">
        <w:rPr>
          <w:i/>
          <w:iCs/>
          <w:sz w:val="36"/>
          <w:szCs w:val="36"/>
        </w:rPr>
        <w:t>ycobacterium</w:t>
      </w:r>
      <w:r w:rsidRPr="005A50F0">
        <w:rPr>
          <w:i/>
          <w:iCs/>
          <w:sz w:val="36"/>
          <w:szCs w:val="36"/>
        </w:rPr>
        <w:t xml:space="preserve"> tuberculosis</w:t>
      </w:r>
      <w:r w:rsidRPr="005A50F0">
        <w:rPr>
          <w:sz w:val="36"/>
          <w:szCs w:val="36"/>
        </w:rPr>
        <w:t xml:space="preserve"> WGS report</w:t>
      </w:r>
    </w:p>
    <w:p w14:paraId="45D579B7" w14:textId="77777777" w:rsidR="000979A1" w:rsidRDefault="00097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6208C7" w:rsidRPr="007B1CE5" w14:paraId="3DD58C33" w14:textId="77777777" w:rsidTr="00C04F1F">
        <w:tc>
          <w:tcPr>
            <w:tcW w:w="3005" w:type="dxa"/>
          </w:tcPr>
          <w:p w14:paraId="19CC1410" w14:textId="5C6AD7EF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011" w:type="dxa"/>
          </w:tcPr>
          <w:p w14:paraId="06B3E143" w14:textId="14FCA0C7" w:rsidR="006208C7" w:rsidRPr="007B1CE5" w:rsidRDefault="006208C7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[‘timestamp’] }}</w:t>
            </w:r>
          </w:p>
        </w:tc>
      </w:tr>
      <w:tr w:rsidR="00705ECD" w:rsidRPr="007B1CE5" w14:paraId="33C68F02" w14:textId="77777777" w:rsidTr="00444592">
        <w:tc>
          <w:tcPr>
            <w:tcW w:w="3005" w:type="dxa"/>
          </w:tcPr>
          <w:p w14:paraId="56EB0A32" w14:textId="26F5258F" w:rsidR="00705ECD" w:rsidRPr="007B1CE5" w:rsidRDefault="00705ECD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Software version</w:t>
            </w:r>
          </w:p>
        </w:tc>
        <w:tc>
          <w:tcPr>
            <w:tcW w:w="6011" w:type="dxa"/>
          </w:tcPr>
          <w:p w14:paraId="11F309AB" w14:textId="636907CE" w:rsidR="00705ECD" w:rsidRPr="007B1CE5" w:rsidRDefault="00705ECD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 xml:space="preserve">TB-Profiler </w:t>
            </w:r>
            <w:proofErr w:type="gramStart"/>
            <w:r w:rsidRPr="007B1CE5">
              <w:rPr>
                <w:sz w:val="22"/>
                <w:szCs w:val="22"/>
              </w:rPr>
              <w:t>v{</w:t>
            </w:r>
            <w:proofErr w:type="gramEnd"/>
            <w:r w:rsidRPr="007B1CE5">
              <w:rPr>
                <w:sz w:val="22"/>
                <w:szCs w:val="22"/>
              </w:rPr>
              <w:t>{ d[‘pipeline’][‘</w:t>
            </w:r>
            <w:proofErr w:type="spellStart"/>
            <w:r w:rsidRPr="007B1CE5">
              <w:rPr>
                <w:sz w:val="22"/>
                <w:szCs w:val="22"/>
              </w:rPr>
              <w:t>software_version</w:t>
            </w:r>
            <w:proofErr w:type="spellEnd"/>
            <w:r w:rsidRPr="007B1CE5">
              <w:rPr>
                <w:sz w:val="22"/>
                <w:szCs w:val="22"/>
              </w:rPr>
              <w:t>’] }}</w:t>
            </w:r>
          </w:p>
        </w:tc>
      </w:tr>
      <w:tr w:rsidR="00705ECD" w:rsidRPr="007B1CE5" w14:paraId="715AFB36" w14:textId="77777777" w:rsidTr="00444592">
        <w:tc>
          <w:tcPr>
            <w:tcW w:w="3005" w:type="dxa"/>
          </w:tcPr>
          <w:p w14:paraId="10180901" w14:textId="08958DE8" w:rsidR="00705ECD" w:rsidRPr="007B1CE5" w:rsidRDefault="00705ECD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Database version</w:t>
            </w:r>
          </w:p>
        </w:tc>
        <w:tc>
          <w:tcPr>
            <w:tcW w:w="6011" w:type="dxa"/>
          </w:tcPr>
          <w:p w14:paraId="051E2AC2" w14:textId="119DBA2D" w:rsidR="00705ECD" w:rsidRPr="007B1CE5" w:rsidRDefault="00705ECD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[‘pipeline’][‘</w:t>
            </w:r>
            <w:proofErr w:type="spellStart"/>
            <w:r w:rsidRPr="007B1CE5">
              <w:rPr>
                <w:sz w:val="22"/>
                <w:szCs w:val="22"/>
              </w:rPr>
              <w:t>db_version</w:t>
            </w:r>
            <w:proofErr w:type="spellEnd"/>
            <w:r w:rsidRPr="007B1CE5">
              <w:rPr>
                <w:sz w:val="22"/>
                <w:szCs w:val="22"/>
              </w:rPr>
              <w:t>’][‘name’] }} - {{ d[‘pipeline’][‘</w:t>
            </w:r>
            <w:proofErr w:type="spellStart"/>
            <w:r w:rsidRPr="007B1CE5">
              <w:rPr>
                <w:sz w:val="22"/>
                <w:szCs w:val="22"/>
              </w:rPr>
              <w:t>db_version</w:t>
            </w:r>
            <w:proofErr w:type="spellEnd"/>
            <w:r w:rsidRPr="007B1CE5">
              <w:rPr>
                <w:sz w:val="22"/>
                <w:szCs w:val="22"/>
              </w:rPr>
              <w:t>’][‘commit’] }}</w:t>
            </w:r>
          </w:p>
        </w:tc>
      </w:tr>
      <w:tr w:rsidR="006208C7" w:rsidRPr="007B1CE5" w14:paraId="1D28F07C" w14:textId="77777777" w:rsidTr="00444592">
        <w:tc>
          <w:tcPr>
            <w:tcW w:w="3005" w:type="dxa"/>
          </w:tcPr>
          <w:p w14:paraId="08F3AF0F" w14:textId="2190666E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Sample ID</w:t>
            </w:r>
          </w:p>
        </w:tc>
        <w:tc>
          <w:tcPr>
            <w:tcW w:w="6011" w:type="dxa"/>
          </w:tcPr>
          <w:p w14:paraId="26797923" w14:textId="2C3C5AD3" w:rsidR="006208C7" w:rsidRPr="007B1CE5" w:rsidRDefault="006208C7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[‘id’] }}</w:t>
            </w:r>
          </w:p>
        </w:tc>
      </w:tr>
      <w:tr w:rsidR="00A260B9" w:rsidRPr="007B1CE5" w14:paraId="26CF269E" w14:textId="77777777" w:rsidTr="00444592">
        <w:tc>
          <w:tcPr>
            <w:tcW w:w="3005" w:type="dxa"/>
          </w:tcPr>
          <w:p w14:paraId="5E963E7F" w14:textId="32AA765E" w:rsidR="00A260B9" w:rsidRPr="007B1CE5" w:rsidRDefault="00A260B9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Median coverage</w:t>
            </w:r>
          </w:p>
        </w:tc>
        <w:tc>
          <w:tcPr>
            <w:tcW w:w="6011" w:type="dxa"/>
          </w:tcPr>
          <w:p w14:paraId="44E881FA" w14:textId="66C5C872" w:rsidR="00A260B9" w:rsidRPr="007B1CE5" w:rsidRDefault="00A260B9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[‘qc’][‘</w:t>
            </w:r>
            <w:proofErr w:type="spellStart"/>
            <w:r w:rsidRPr="007B1CE5">
              <w:rPr>
                <w:sz w:val="22"/>
                <w:szCs w:val="22"/>
              </w:rPr>
              <w:t>target_median_depth</w:t>
            </w:r>
            <w:proofErr w:type="spellEnd"/>
            <w:r w:rsidRPr="007B1CE5">
              <w:rPr>
                <w:sz w:val="22"/>
                <w:szCs w:val="22"/>
              </w:rPr>
              <w:t>’] }}</w:t>
            </w:r>
          </w:p>
        </w:tc>
      </w:tr>
      <w:tr w:rsidR="006208C7" w:rsidRPr="007B1CE5" w14:paraId="30461675" w14:textId="77777777" w:rsidTr="00FA76E8">
        <w:tc>
          <w:tcPr>
            <w:tcW w:w="3005" w:type="dxa"/>
          </w:tcPr>
          <w:p w14:paraId="469E8470" w14:textId="0285FF27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Strain type</w:t>
            </w:r>
          </w:p>
        </w:tc>
        <w:tc>
          <w:tcPr>
            <w:tcW w:w="6011" w:type="dxa"/>
          </w:tcPr>
          <w:p w14:paraId="4EF1E0B3" w14:textId="06920948" w:rsidR="006208C7" w:rsidRPr="007B1CE5" w:rsidRDefault="006208C7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</w:t>
            </w:r>
            <w:proofErr w:type="spellStart"/>
            <w:r w:rsidRPr="007B1CE5">
              <w:rPr>
                <w:sz w:val="22"/>
                <w:szCs w:val="22"/>
              </w:rPr>
              <w:t>sub_lineage</w:t>
            </w:r>
            <w:proofErr w:type="spellEnd"/>
            <w:r w:rsidRPr="007B1CE5">
              <w:rPr>
                <w:sz w:val="22"/>
                <w:szCs w:val="22"/>
              </w:rPr>
              <w:t>’] }}</w:t>
            </w:r>
          </w:p>
        </w:tc>
      </w:tr>
      <w:tr w:rsidR="006208C7" w:rsidRPr="007B1CE5" w14:paraId="63DDD12B" w14:textId="77777777" w:rsidTr="00B07BDE">
        <w:tc>
          <w:tcPr>
            <w:tcW w:w="3005" w:type="dxa"/>
          </w:tcPr>
          <w:p w14:paraId="0BD861C5" w14:textId="75299E6B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Drug resistance</w:t>
            </w:r>
          </w:p>
        </w:tc>
        <w:tc>
          <w:tcPr>
            <w:tcW w:w="6011" w:type="dxa"/>
          </w:tcPr>
          <w:p w14:paraId="2ABB05E4" w14:textId="544A4BB7" w:rsidR="006208C7" w:rsidRPr="007B1CE5" w:rsidRDefault="006208C7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</w:t>
            </w:r>
            <w:proofErr w:type="spellStart"/>
            <w:r w:rsidRPr="007B1CE5">
              <w:rPr>
                <w:sz w:val="22"/>
                <w:szCs w:val="22"/>
              </w:rPr>
              <w:t>drtype</w:t>
            </w:r>
            <w:proofErr w:type="spellEnd"/>
            <w:r w:rsidRPr="007B1CE5">
              <w:rPr>
                <w:sz w:val="22"/>
                <w:szCs w:val="22"/>
              </w:rPr>
              <w:t>’] }}</w:t>
            </w:r>
          </w:p>
        </w:tc>
      </w:tr>
      <w:tr w:rsidR="005A50F0" w:rsidRPr="007B1CE5" w14:paraId="6FBD3560" w14:textId="77777777" w:rsidTr="00AD79C8">
        <w:tc>
          <w:tcPr>
            <w:tcW w:w="9016" w:type="dxa"/>
            <w:gridSpan w:val="2"/>
          </w:tcPr>
          <w:p w14:paraId="73286525" w14:textId="0943CEE0" w:rsidR="005A50F0" w:rsidRPr="007B1CE5" w:rsidRDefault="005A50F0">
            <w:pPr>
              <w:rPr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Result summary</w:t>
            </w:r>
            <w:r w:rsidRPr="007B1CE5">
              <w:rPr>
                <w:sz w:val="22"/>
                <w:szCs w:val="22"/>
              </w:rPr>
              <w:t xml:space="preserve">: </w:t>
            </w:r>
            <w:proofErr w:type="gramStart"/>
            <w:r w:rsidRPr="007B1CE5">
              <w:rPr>
                <w:sz w:val="22"/>
                <w:szCs w:val="22"/>
              </w:rPr>
              <w:t xml:space="preserve">{{ </w:t>
            </w:r>
            <w:proofErr w:type="spellStart"/>
            <w:r w:rsidRPr="007B1CE5">
              <w:rPr>
                <w:sz w:val="22"/>
                <w:szCs w:val="22"/>
              </w:rPr>
              <w:t>result</w:t>
            </w:r>
            <w:proofErr w:type="gramEnd"/>
            <w:r w:rsidRPr="007B1CE5">
              <w:rPr>
                <w:sz w:val="22"/>
                <w:szCs w:val="22"/>
              </w:rPr>
              <w:t>_summary</w:t>
            </w:r>
            <w:proofErr w:type="spellEnd"/>
            <w:r w:rsidRPr="007B1CE5">
              <w:rPr>
                <w:sz w:val="22"/>
                <w:szCs w:val="22"/>
              </w:rPr>
              <w:t xml:space="preserve"> }}</w:t>
            </w:r>
          </w:p>
        </w:tc>
      </w:tr>
      <w:tr w:rsidR="00DB3F8D" w:rsidRPr="007B1CE5" w14:paraId="40C01203" w14:textId="77777777" w:rsidTr="00AC48DE">
        <w:tc>
          <w:tcPr>
            <w:tcW w:w="9016" w:type="dxa"/>
            <w:gridSpan w:val="2"/>
          </w:tcPr>
          <w:p w14:paraId="48A74DA9" w14:textId="77777777" w:rsidR="00DB3F8D" w:rsidRPr="007B1CE5" w:rsidRDefault="00DB3F8D">
            <w:pPr>
              <w:rPr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Notes</w:t>
            </w:r>
            <w:r w:rsidRPr="007B1CE5">
              <w:rPr>
                <w:sz w:val="22"/>
                <w:szCs w:val="22"/>
              </w:rPr>
              <w:t xml:space="preserve">: </w:t>
            </w:r>
            <w:proofErr w:type="gramStart"/>
            <w:r w:rsidRPr="007B1CE5">
              <w:rPr>
                <w:sz w:val="22"/>
                <w:szCs w:val="22"/>
              </w:rPr>
              <w:t>{{ notes</w:t>
            </w:r>
            <w:proofErr w:type="gramEnd"/>
            <w:r w:rsidRPr="007B1CE5">
              <w:rPr>
                <w:sz w:val="22"/>
                <w:szCs w:val="22"/>
              </w:rPr>
              <w:t xml:space="preserve"> }}</w:t>
            </w:r>
          </w:p>
          <w:p w14:paraId="17A219AF" w14:textId="2503F583" w:rsidR="009E035E" w:rsidRPr="007B1CE5" w:rsidRDefault="009E035E">
            <w:pPr>
              <w:rPr>
                <w:sz w:val="22"/>
                <w:szCs w:val="22"/>
              </w:rPr>
            </w:pPr>
          </w:p>
        </w:tc>
      </w:tr>
    </w:tbl>
    <w:p w14:paraId="588A789F" w14:textId="77777777" w:rsidR="000979A1" w:rsidRDefault="000979A1"/>
    <w:p w14:paraId="32E8A9BC" w14:textId="251CF287" w:rsidR="00236AFB" w:rsidRDefault="00236AFB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106"/>
        <w:gridCol w:w="1587"/>
        <w:gridCol w:w="1583"/>
        <w:gridCol w:w="1240"/>
        <w:gridCol w:w="2500"/>
      </w:tblGrid>
      <w:tr w:rsidR="00D6716A" w:rsidRPr="007B1CE5" w14:paraId="5A9A74BE" w14:textId="77777777" w:rsidTr="001709D3">
        <w:tc>
          <w:tcPr>
            <w:tcW w:w="9016" w:type="dxa"/>
            <w:gridSpan w:val="5"/>
          </w:tcPr>
          <w:p w14:paraId="27F36731" w14:textId="5472E1F1" w:rsidR="00D6716A" w:rsidRPr="007B1CE5" w:rsidRDefault="00D6716A" w:rsidP="0047179C">
            <w:pPr>
              <w:spacing w:before="120" w:after="120"/>
            </w:pPr>
            <w:r w:rsidRPr="007B1CE5">
              <w:t>Mutation Report</w:t>
            </w:r>
          </w:p>
          <w:p w14:paraId="3FCA9A9E" w14:textId="078E000C" w:rsidR="00D6716A" w:rsidRPr="007B1CE5" w:rsidRDefault="00D6716A" w:rsidP="0047179C">
            <w:pPr>
              <w:spacing w:after="120"/>
              <w:rPr>
                <w:szCs w:val="21"/>
              </w:rPr>
            </w:pPr>
            <w:r w:rsidRPr="007B1CE5">
              <w:rPr>
                <w:szCs w:val="21"/>
              </w:rPr>
              <w:t xml:space="preserve">All mutations in target genes are reported if they have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</w:t>
            </w:r>
            <w:r w:rsidR="00346E92" w:rsidRPr="007B1CE5">
              <w:rPr>
                <w:szCs w:val="21"/>
              </w:rPr>
              <w:t>e</w:t>
            </w:r>
            <w:r w:rsidRPr="007B1CE5">
              <w:rPr>
                <w:szCs w:val="21"/>
              </w:rPr>
              <w:t>dition</w:t>
            </w:r>
            <w:r w:rsidR="00346E92" w:rsidRPr="007B1CE5">
              <w:rPr>
                <w:szCs w:val="21"/>
              </w:rPr>
              <w:t xml:space="preserve"> or if there is there is evidence from the literature.</w:t>
            </w:r>
          </w:p>
        </w:tc>
      </w:tr>
      <w:tr w:rsidR="00D6716A" w:rsidRPr="007B1CE5" w14:paraId="4A8AB623" w14:textId="77777777" w:rsidTr="001709D3">
        <w:tc>
          <w:tcPr>
            <w:tcW w:w="2106" w:type="dxa"/>
          </w:tcPr>
          <w:p w14:paraId="727D7297" w14:textId="77777777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1587" w:type="dxa"/>
          </w:tcPr>
          <w:p w14:paraId="4D4D75B3" w14:textId="451D48AC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583" w:type="dxa"/>
          </w:tcPr>
          <w:p w14:paraId="2FA93A3B" w14:textId="77777777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1240" w:type="dxa"/>
          </w:tcPr>
          <w:p w14:paraId="3224A9BA" w14:textId="05C8F639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  <w:tc>
          <w:tcPr>
            <w:tcW w:w="2500" w:type="dxa"/>
          </w:tcPr>
          <w:p w14:paraId="0A2BB9FC" w14:textId="40B67148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</w:tr>
      <w:tr w:rsidR="00D6716A" w:rsidRPr="007B1CE5" w14:paraId="5B51E2D3" w14:textId="77777777" w:rsidTr="00D440AA">
        <w:tc>
          <w:tcPr>
            <w:tcW w:w="9016" w:type="dxa"/>
            <w:gridSpan w:val="5"/>
          </w:tcPr>
          <w:p w14:paraId="467A4264" w14:textId="439024DA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>{%tr for r in rows %}</w:t>
            </w:r>
          </w:p>
        </w:tc>
      </w:tr>
      <w:tr w:rsidR="00D6716A" w:rsidRPr="007B1CE5" w14:paraId="317932E8" w14:textId="77777777" w:rsidTr="001657F5">
        <w:tc>
          <w:tcPr>
            <w:tcW w:w="2106" w:type="dxa"/>
          </w:tcPr>
          <w:p w14:paraId="6F779317" w14:textId="77777777" w:rsidR="00D6716A" w:rsidRPr="007B1CE5" w:rsidRDefault="00D6716A" w:rsidP="0047179C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[‘drug’] }}</w:t>
            </w:r>
          </w:p>
        </w:tc>
        <w:tc>
          <w:tcPr>
            <w:tcW w:w="1587" w:type="dxa"/>
          </w:tcPr>
          <w:p w14:paraId="5612E6EE" w14:textId="37A71324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proofErr w:type="gramStart"/>
            <w:r w:rsidRPr="007B1CE5">
              <w:rPr>
                <w:i/>
                <w:iCs/>
                <w:szCs w:val="21"/>
              </w:rPr>
              <w:t>{{ r</w:t>
            </w:r>
            <w:proofErr w:type="gramEnd"/>
            <w:r w:rsidRPr="007B1CE5">
              <w:rPr>
                <w:i/>
                <w:iCs/>
                <w:szCs w:val="21"/>
              </w:rPr>
              <w:t>[‘gene’] }}</w:t>
            </w:r>
          </w:p>
        </w:tc>
        <w:tc>
          <w:tcPr>
            <w:tcW w:w="1583" w:type="dxa"/>
          </w:tcPr>
          <w:p w14:paraId="2E3209AF" w14:textId="77777777" w:rsidR="00D6716A" w:rsidRPr="007B1CE5" w:rsidRDefault="00D6716A" w:rsidP="0047179C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[‘change’] }}</w:t>
            </w:r>
          </w:p>
        </w:tc>
        <w:tc>
          <w:tcPr>
            <w:tcW w:w="1240" w:type="dxa"/>
          </w:tcPr>
          <w:p w14:paraId="57EDCD16" w14:textId="46EA7CCF" w:rsidR="00D6716A" w:rsidRPr="007B1CE5" w:rsidRDefault="00D6716A" w:rsidP="0047179C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</w:t>
            </w:r>
            <w:proofErr w:type="spellStart"/>
            <w:r w:rsidRPr="007B1CE5">
              <w:rPr>
                <w:szCs w:val="21"/>
              </w:rPr>
              <w:t>freq</w:t>
            </w:r>
            <w:proofErr w:type="spellEnd"/>
            <w:r w:rsidRPr="007B1CE5">
              <w:rPr>
                <w:szCs w:val="21"/>
              </w:rPr>
              <w:t>’] }}</w:t>
            </w:r>
          </w:p>
        </w:tc>
        <w:tc>
          <w:tcPr>
            <w:tcW w:w="2500" w:type="dxa"/>
          </w:tcPr>
          <w:p w14:paraId="50AA5484" w14:textId="116E84EA" w:rsidR="00D6716A" w:rsidRPr="007B1CE5" w:rsidRDefault="00D6716A" w:rsidP="0047179C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 xml:space="preserve">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</w:tr>
      <w:tr w:rsidR="00D6716A" w:rsidRPr="007B1CE5" w14:paraId="2A717B21" w14:textId="77777777" w:rsidTr="000A3870">
        <w:tc>
          <w:tcPr>
            <w:tcW w:w="9016" w:type="dxa"/>
            <w:gridSpan w:val="5"/>
          </w:tcPr>
          <w:p w14:paraId="11A2B7CA" w14:textId="58E1BB27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</w:t>
            </w:r>
            <w:proofErr w:type="spellStart"/>
            <w:r w:rsidRPr="007B1CE5">
              <w:rPr>
                <w:szCs w:val="21"/>
              </w:rPr>
              <w:t>endfor</w:t>
            </w:r>
            <w:proofErr w:type="spellEnd"/>
            <w:r w:rsidRPr="007B1CE5">
              <w:rPr>
                <w:szCs w:val="21"/>
              </w:rPr>
              <w:t xml:space="preserve"> %}</w:t>
            </w:r>
          </w:p>
        </w:tc>
      </w:tr>
      <w:tr w:rsidR="00D6716A" w:rsidRPr="007B1CE5" w14:paraId="32A8251E" w14:textId="77777777" w:rsidTr="008C308B">
        <w:tc>
          <w:tcPr>
            <w:tcW w:w="9016" w:type="dxa"/>
            <w:gridSpan w:val="5"/>
          </w:tcPr>
          <w:p w14:paraId="53A2917B" w14:textId="2F20DDC9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>{% for c in comments %}</w:t>
            </w:r>
          </w:p>
          <w:p w14:paraId="1EB3EDA8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proofErr w:type="gramStart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{{ </w:t>
            </w:r>
            <w:proofErr w:type="spellStart"/>
            <w:r w:rsidRPr="007B1CE5">
              <w:rPr>
                <w:color w:val="404040" w:themeColor="text1" w:themeTint="BF"/>
                <w:szCs w:val="21"/>
                <w:vertAlign w:val="superscript"/>
              </w:rPr>
              <w:t>loop</w:t>
            </w:r>
            <w:proofErr w:type="gramEnd"/>
            <w:r w:rsidRPr="007B1CE5">
              <w:rPr>
                <w:color w:val="404040" w:themeColor="text1" w:themeTint="BF"/>
                <w:szCs w:val="21"/>
                <w:vertAlign w:val="superscript"/>
              </w:rPr>
              <w:t>.index</w:t>
            </w:r>
            <w:proofErr w:type="spellEnd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63B07213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 xml:space="preserve">{%-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endfor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5F2FB1D6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</w:p>
          <w:p w14:paraId="3C6DF598" w14:textId="2238E02B" w:rsidR="00D6716A" w:rsidRPr="007B1CE5" w:rsidRDefault="00D6716A" w:rsidP="00CF65C9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2A7C9C9" w14:textId="065AB328" w:rsidR="00D6716A" w:rsidRPr="007B1CE5" w:rsidRDefault="00D6716A" w:rsidP="00CF65C9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0FAE7416" w14:textId="7D191EEC" w:rsidR="00D6716A" w:rsidRPr="007B1CE5" w:rsidRDefault="00D6716A" w:rsidP="00355CB2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0425D1DC" w14:textId="3F87986E" w:rsidR="006C6F44" w:rsidRDefault="006C6F44"/>
    <w:p w14:paraId="325C7773" w14:textId="77777777" w:rsidR="0030245D" w:rsidRDefault="0030245D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656"/>
        <w:gridCol w:w="1429"/>
        <w:gridCol w:w="1422"/>
        <w:gridCol w:w="1882"/>
        <w:gridCol w:w="1183"/>
        <w:gridCol w:w="1444"/>
      </w:tblGrid>
      <w:tr w:rsidR="003272FE" w:rsidRPr="007B1CE5" w14:paraId="4063F13C" w14:textId="0348ED8A" w:rsidTr="00DF5480">
        <w:trPr>
          <w:tblHeader/>
        </w:trPr>
        <w:tc>
          <w:tcPr>
            <w:tcW w:w="9016" w:type="dxa"/>
            <w:gridSpan w:val="6"/>
          </w:tcPr>
          <w:p w14:paraId="5EE5E33B" w14:textId="77777777" w:rsidR="003272FE" w:rsidRPr="007B1CE5" w:rsidRDefault="003272FE" w:rsidP="00DC32FB">
            <w:pPr>
              <w:spacing w:before="120" w:after="120"/>
            </w:pPr>
            <w:r w:rsidRPr="007B1CE5">
              <w:t>QC failed variants</w:t>
            </w:r>
          </w:p>
          <w:p w14:paraId="1FCD8241" w14:textId="12097C81" w:rsidR="003272FE" w:rsidRPr="007B1CE5" w:rsidRDefault="003272FE" w:rsidP="00DC32FB">
            <w:pPr>
              <w:spacing w:before="120" w:after="120"/>
              <w:rPr>
                <w:szCs w:val="21"/>
              </w:rPr>
            </w:pPr>
            <w:r w:rsidRPr="007B1CE5">
              <w:rPr>
                <w:szCs w:val="21"/>
              </w:rPr>
              <w:t xml:space="preserve">This table lists mutations in target genes that have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</w:t>
            </w:r>
            <w:r w:rsidR="00346E92" w:rsidRPr="007B1CE5">
              <w:rPr>
                <w:szCs w:val="21"/>
              </w:rPr>
              <w:t xml:space="preserve">or have evidence from the literature </w:t>
            </w:r>
            <w:r w:rsidRPr="007B1CE5">
              <w:rPr>
                <w:b/>
                <w:bCs/>
                <w:szCs w:val="21"/>
              </w:rPr>
              <w:t>but fall below the confident detection threshold</w:t>
            </w:r>
            <w:r w:rsidRPr="007B1CE5">
              <w:rPr>
                <w:szCs w:val="21"/>
              </w:rPr>
              <w:t xml:space="preserve">. This may be due to </w:t>
            </w:r>
            <w:r w:rsidR="00724BEA" w:rsidRPr="007B1CE5">
              <w:rPr>
                <w:szCs w:val="21"/>
              </w:rPr>
              <w:t xml:space="preserve">low coverage </w:t>
            </w:r>
            <w:r w:rsidRPr="007B1CE5">
              <w:rPr>
                <w:szCs w:val="21"/>
              </w:rPr>
              <w:t xml:space="preserve">data or </w:t>
            </w:r>
            <w:r w:rsidR="00724BEA" w:rsidRPr="007B1CE5">
              <w:rPr>
                <w:szCs w:val="21"/>
              </w:rPr>
              <w:t xml:space="preserve">a </w:t>
            </w:r>
            <w:r w:rsidRPr="007B1CE5">
              <w:rPr>
                <w:szCs w:val="21"/>
              </w:rPr>
              <w:t>low frequency</w:t>
            </w:r>
            <w:r w:rsidR="00724BEA" w:rsidRPr="007B1CE5">
              <w:rPr>
                <w:szCs w:val="21"/>
              </w:rPr>
              <w:t xml:space="preserve"> variant</w:t>
            </w:r>
            <w:r w:rsidRPr="007B1CE5">
              <w:rPr>
                <w:szCs w:val="21"/>
              </w:rPr>
              <w:t>.</w:t>
            </w:r>
            <w:r w:rsidR="0061777F" w:rsidRPr="007B1CE5">
              <w:rPr>
                <w:szCs w:val="21"/>
              </w:rPr>
              <w:t xml:space="preserve"> </w:t>
            </w:r>
          </w:p>
        </w:tc>
      </w:tr>
      <w:tr w:rsidR="0070352F" w:rsidRPr="007B1CE5" w14:paraId="520ABF40" w14:textId="2A0AB728" w:rsidTr="00DF5480">
        <w:trPr>
          <w:tblHeader/>
        </w:trPr>
        <w:tc>
          <w:tcPr>
            <w:tcW w:w="1656" w:type="dxa"/>
          </w:tcPr>
          <w:p w14:paraId="552A5EA4" w14:textId="784A409F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429" w:type="dxa"/>
          </w:tcPr>
          <w:p w14:paraId="557D9D3B" w14:textId="539E0667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1422" w:type="dxa"/>
          </w:tcPr>
          <w:p w14:paraId="4F05D09A" w14:textId="7112B6A2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1882" w:type="dxa"/>
          </w:tcPr>
          <w:p w14:paraId="2D207A90" w14:textId="77777777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  <w:tc>
          <w:tcPr>
            <w:tcW w:w="1183" w:type="dxa"/>
          </w:tcPr>
          <w:p w14:paraId="23BBBB86" w14:textId="1B5D8B19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Depth</w:t>
            </w:r>
          </w:p>
        </w:tc>
        <w:tc>
          <w:tcPr>
            <w:tcW w:w="1444" w:type="dxa"/>
          </w:tcPr>
          <w:p w14:paraId="78214535" w14:textId="0FE68B7D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</w:tr>
      <w:tr w:rsidR="003272FE" w:rsidRPr="007B1CE5" w14:paraId="24EE3FCF" w14:textId="2F68EDA1" w:rsidTr="00803863">
        <w:tc>
          <w:tcPr>
            <w:tcW w:w="9016" w:type="dxa"/>
            <w:gridSpan w:val="6"/>
          </w:tcPr>
          <w:p w14:paraId="6770F834" w14:textId="748F0572" w:rsidR="003272FE" w:rsidRPr="007B1CE5" w:rsidRDefault="003272FE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for r in </w:t>
            </w:r>
            <w:proofErr w:type="spellStart"/>
            <w:r w:rsidR="00CF7FA8" w:rsidRPr="007B1CE5">
              <w:rPr>
                <w:szCs w:val="21"/>
              </w:rPr>
              <w:t>fail_variants</w:t>
            </w:r>
            <w:proofErr w:type="spellEnd"/>
            <w:r w:rsidR="00CF7FA8" w:rsidRPr="007B1CE5">
              <w:rPr>
                <w:szCs w:val="21"/>
              </w:rPr>
              <w:t xml:space="preserve"> </w:t>
            </w:r>
            <w:r w:rsidRPr="007B1CE5">
              <w:rPr>
                <w:szCs w:val="21"/>
              </w:rPr>
              <w:t>%}</w:t>
            </w:r>
          </w:p>
        </w:tc>
      </w:tr>
      <w:tr w:rsidR="0070352F" w:rsidRPr="007B1CE5" w14:paraId="25472A9A" w14:textId="73EEBE00" w:rsidTr="006B53B3">
        <w:tc>
          <w:tcPr>
            <w:tcW w:w="1656" w:type="dxa"/>
          </w:tcPr>
          <w:p w14:paraId="6312B1EE" w14:textId="2D481CCE" w:rsidR="0070352F" w:rsidRPr="007B1CE5" w:rsidRDefault="0070352F" w:rsidP="0070352F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proofErr w:type="gramStart"/>
            <w:r w:rsidRPr="007B1CE5">
              <w:rPr>
                <w:i/>
                <w:iCs/>
                <w:szCs w:val="21"/>
              </w:rPr>
              <w:t>{{ r</w:t>
            </w:r>
            <w:proofErr w:type="gramEnd"/>
            <w:r w:rsidRPr="007B1CE5">
              <w:rPr>
                <w:i/>
                <w:iCs/>
                <w:szCs w:val="21"/>
              </w:rPr>
              <w:t>[‘gene’] }}</w:t>
            </w:r>
          </w:p>
        </w:tc>
        <w:tc>
          <w:tcPr>
            <w:tcW w:w="1429" w:type="dxa"/>
          </w:tcPr>
          <w:p w14:paraId="5F40D29C" w14:textId="4285E93F" w:rsidR="0070352F" w:rsidRPr="007B1CE5" w:rsidRDefault="0070352F" w:rsidP="0070352F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[‘change’] }}</w:t>
            </w:r>
          </w:p>
        </w:tc>
        <w:tc>
          <w:tcPr>
            <w:tcW w:w="1422" w:type="dxa"/>
          </w:tcPr>
          <w:p w14:paraId="54DC966B" w14:textId="65F161F9" w:rsidR="0070352F" w:rsidRPr="007B1CE5" w:rsidRDefault="0070352F" w:rsidP="0070352F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[‘drug’] }}</w:t>
            </w:r>
          </w:p>
        </w:tc>
        <w:tc>
          <w:tcPr>
            <w:tcW w:w="1882" w:type="dxa"/>
          </w:tcPr>
          <w:p w14:paraId="2D83685B" w14:textId="77777777" w:rsidR="0070352F" w:rsidRPr="007B1CE5" w:rsidRDefault="0070352F" w:rsidP="0070352F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 xml:space="preserve">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  <w:tc>
          <w:tcPr>
            <w:tcW w:w="1183" w:type="dxa"/>
          </w:tcPr>
          <w:p w14:paraId="52484D06" w14:textId="35A607ED" w:rsidR="0070352F" w:rsidRPr="007B1CE5" w:rsidRDefault="0070352F" w:rsidP="0070352F">
            <w:pPr>
              <w:rPr>
                <w:szCs w:val="21"/>
              </w:rPr>
            </w:pPr>
          </w:p>
        </w:tc>
        <w:tc>
          <w:tcPr>
            <w:tcW w:w="1444" w:type="dxa"/>
          </w:tcPr>
          <w:p w14:paraId="28FC0169" w14:textId="045B17A0" w:rsidR="0070352F" w:rsidRPr="007B1CE5" w:rsidRDefault="0070352F" w:rsidP="0070352F">
            <w:pPr>
              <w:rPr>
                <w:szCs w:val="21"/>
              </w:rPr>
            </w:pPr>
          </w:p>
        </w:tc>
      </w:tr>
      <w:tr w:rsidR="003272FE" w:rsidRPr="007B1CE5" w14:paraId="6BB643D6" w14:textId="66CED2EA" w:rsidTr="003C4BD8">
        <w:tc>
          <w:tcPr>
            <w:tcW w:w="9016" w:type="dxa"/>
            <w:gridSpan w:val="6"/>
          </w:tcPr>
          <w:p w14:paraId="277E3692" w14:textId="633701F1" w:rsidR="003272FE" w:rsidRPr="007B1CE5" w:rsidRDefault="003272FE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</w:t>
            </w:r>
            <w:proofErr w:type="spellStart"/>
            <w:r w:rsidRPr="007B1CE5">
              <w:rPr>
                <w:szCs w:val="21"/>
              </w:rPr>
              <w:t>endfor</w:t>
            </w:r>
            <w:proofErr w:type="spellEnd"/>
            <w:r w:rsidRPr="007B1CE5">
              <w:rPr>
                <w:szCs w:val="21"/>
              </w:rPr>
              <w:t xml:space="preserve"> %}</w:t>
            </w:r>
          </w:p>
        </w:tc>
      </w:tr>
      <w:tr w:rsidR="006B53B3" w:rsidRPr="007B1CE5" w14:paraId="5B82962B" w14:textId="30005788" w:rsidTr="009128C3">
        <w:tc>
          <w:tcPr>
            <w:tcW w:w="9016" w:type="dxa"/>
            <w:gridSpan w:val="6"/>
          </w:tcPr>
          <w:p w14:paraId="0D31FD9E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 xml:space="preserve">{% for c in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fail_comments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51DB54BD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proofErr w:type="gramStart"/>
            <w:r w:rsidRPr="007B1CE5">
              <w:rPr>
                <w:color w:val="404040" w:themeColor="text1" w:themeTint="BF"/>
                <w:szCs w:val="21"/>
                <w:vertAlign w:val="superscript"/>
              </w:rPr>
              <w:lastRenderedPageBreak/>
              <w:t xml:space="preserve">{{ </w:t>
            </w:r>
            <w:proofErr w:type="spellStart"/>
            <w:r w:rsidRPr="007B1CE5">
              <w:rPr>
                <w:color w:val="404040" w:themeColor="text1" w:themeTint="BF"/>
                <w:szCs w:val="21"/>
                <w:vertAlign w:val="superscript"/>
              </w:rPr>
              <w:t>loop</w:t>
            </w:r>
            <w:proofErr w:type="gramEnd"/>
            <w:r w:rsidRPr="007B1CE5">
              <w:rPr>
                <w:color w:val="404040" w:themeColor="text1" w:themeTint="BF"/>
                <w:szCs w:val="21"/>
                <w:vertAlign w:val="superscript"/>
              </w:rPr>
              <w:t>.index</w:t>
            </w:r>
            <w:proofErr w:type="spellEnd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664EB54B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 xml:space="preserve">{%-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endfor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748DE7E4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</w:p>
          <w:p w14:paraId="03061A61" w14:textId="77777777" w:rsidR="006B53B3" w:rsidRPr="007B1CE5" w:rsidRDefault="006B53B3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C2EBB28" w14:textId="77777777" w:rsidR="006B53B3" w:rsidRPr="007B1CE5" w:rsidRDefault="006B53B3" w:rsidP="00DC32FB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182AC3BE" w14:textId="47CE9EB0" w:rsidR="006B53B3" w:rsidRPr="007B1CE5" w:rsidRDefault="006B53B3" w:rsidP="00DC32FB">
            <w:pPr>
              <w:rPr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0B2CEC1B" w14:textId="2BCA7957" w:rsidR="00DC25E1" w:rsidRDefault="00DC25E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134"/>
        <w:gridCol w:w="1559"/>
        <w:gridCol w:w="2642"/>
      </w:tblGrid>
      <w:tr w:rsidR="000B7108" w:rsidRPr="007B1CE5" w14:paraId="6C6DFEDA" w14:textId="77777777" w:rsidTr="00E15C91">
        <w:tc>
          <w:tcPr>
            <w:tcW w:w="9016" w:type="dxa"/>
            <w:gridSpan w:val="6"/>
          </w:tcPr>
          <w:p w14:paraId="321F870B" w14:textId="15535DEA" w:rsidR="006C0155" w:rsidRPr="007B1CE5" w:rsidRDefault="006C0155" w:rsidP="006C0155">
            <w:pPr>
              <w:spacing w:before="120" w:after="120"/>
            </w:pPr>
            <w:r w:rsidRPr="007B1CE5">
              <w:t>Other variants</w:t>
            </w:r>
          </w:p>
          <w:p w14:paraId="06FA67E4" w14:textId="56E317CD" w:rsidR="000B7108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This table lists mutations in target genes that </w:t>
            </w:r>
            <w:r w:rsidRPr="007B1CE5">
              <w:rPr>
                <w:b/>
                <w:bCs/>
                <w:szCs w:val="21"/>
              </w:rPr>
              <w:t>have not</w:t>
            </w:r>
            <w:r w:rsidRPr="007B1CE5">
              <w:rPr>
                <w:szCs w:val="21"/>
              </w:rPr>
              <w:t xml:space="preserve">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edition. </w:t>
            </w:r>
          </w:p>
          <w:p w14:paraId="20014984" w14:textId="0E866120" w:rsidR="006C0155" w:rsidRPr="007B1CE5" w:rsidRDefault="006C0155" w:rsidP="006C0155">
            <w:pPr>
              <w:rPr>
                <w:szCs w:val="21"/>
              </w:rPr>
            </w:pPr>
          </w:p>
        </w:tc>
      </w:tr>
      <w:tr w:rsidR="006C0155" w:rsidRPr="007B1CE5" w14:paraId="26353BF4" w14:textId="77777777" w:rsidTr="00DA27E8">
        <w:tc>
          <w:tcPr>
            <w:tcW w:w="1271" w:type="dxa"/>
          </w:tcPr>
          <w:p w14:paraId="52D6F059" w14:textId="1D29E613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418" w:type="dxa"/>
          </w:tcPr>
          <w:p w14:paraId="1ACF699D" w14:textId="2F45DDCB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992" w:type="dxa"/>
          </w:tcPr>
          <w:p w14:paraId="2213795D" w14:textId="18F2EBCF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Depth</w:t>
            </w:r>
          </w:p>
        </w:tc>
        <w:tc>
          <w:tcPr>
            <w:tcW w:w="1134" w:type="dxa"/>
          </w:tcPr>
          <w:p w14:paraId="6023A9A5" w14:textId="3AA6389D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  <w:tc>
          <w:tcPr>
            <w:tcW w:w="1559" w:type="dxa"/>
          </w:tcPr>
          <w:p w14:paraId="532FF602" w14:textId="114939BA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2642" w:type="dxa"/>
          </w:tcPr>
          <w:p w14:paraId="71FD871C" w14:textId="41383D68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</w:tr>
      <w:tr w:rsidR="00866969" w:rsidRPr="007B1CE5" w14:paraId="254BC5FE" w14:textId="77777777" w:rsidTr="00E15C91">
        <w:tc>
          <w:tcPr>
            <w:tcW w:w="9016" w:type="dxa"/>
            <w:gridSpan w:val="6"/>
          </w:tcPr>
          <w:p w14:paraId="4B0BF892" w14:textId="573C7F67" w:rsidR="00866969" w:rsidRPr="007B1CE5" w:rsidRDefault="00866969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for r in </w:t>
            </w:r>
            <w:proofErr w:type="spellStart"/>
            <w:r w:rsidRPr="007B1CE5">
              <w:rPr>
                <w:szCs w:val="21"/>
              </w:rPr>
              <w:t>other_variants</w:t>
            </w:r>
            <w:proofErr w:type="spellEnd"/>
            <w:r w:rsidRPr="007B1CE5">
              <w:rPr>
                <w:szCs w:val="21"/>
              </w:rPr>
              <w:t xml:space="preserve"> %}</w:t>
            </w:r>
          </w:p>
        </w:tc>
      </w:tr>
      <w:tr w:rsidR="006C0155" w:rsidRPr="007B1CE5" w14:paraId="681500BD" w14:textId="77777777" w:rsidTr="00DA27E8">
        <w:tc>
          <w:tcPr>
            <w:tcW w:w="1271" w:type="dxa"/>
          </w:tcPr>
          <w:p w14:paraId="6349C001" w14:textId="1A8F5865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proofErr w:type="gramStart"/>
            <w:r w:rsidRPr="007B1CE5">
              <w:rPr>
                <w:i/>
                <w:iCs/>
                <w:szCs w:val="21"/>
              </w:rPr>
              <w:t>{{ r</w:t>
            </w:r>
            <w:proofErr w:type="gramEnd"/>
            <w:r w:rsidRPr="007B1CE5">
              <w:rPr>
                <w:i/>
                <w:iCs/>
                <w:szCs w:val="21"/>
              </w:rPr>
              <w:t>[‘gene’] }}</w:t>
            </w:r>
          </w:p>
        </w:tc>
        <w:tc>
          <w:tcPr>
            <w:tcW w:w="1418" w:type="dxa"/>
          </w:tcPr>
          <w:p w14:paraId="1F57C154" w14:textId="53447DC9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[‘change’] }}</w:t>
            </w:r>
          </w:p>
        </w:tc>
        <w:tc>
          <w:tcPr>
            <w:tcW w:w="992" w:type="dxa"/>
          </w:tcPr>
          <w:p w14:paraId="04A07AA0" w14:textId="2C4E3DE5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[‘depth’] }}</w:t>
            </w:r>
          </w:p>
        </w:tc>
        <w:tc>
          <w:tcPr>
            <w:tcW w:w="1134" w:type="dxa"/>
          </w:tcPr>
          <w:p w14:paraId="1B8D0E10" w14:textId="50A953BB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</w:t>
            </w:r>
            <w:proofErr w:type="spellStart"/>
            <w:r w:rsidRPr="007B1CE5">
              <w:rPr>
                <w:szCs w:val="21"/>
              </w:rPr>
              <w:t>freq</w:t>
            </w:r>
            <w:proofErr w:type="spellEnd"/>
            <w:r w:rsidRPr="007B1CE5">
              <w:rPr>
                <w:szCs w:val="21"/>
              </w:rPr>
              <w:t>’] }}</w:t>
            </w:r>
          </w:p>
        </w:tc>
        <w:tc>
          <w:tcPr>
            <w:tcW w:w="1559" w:type="dxa"/>
          </w:tcPr>
          <w:p w14:paraId="0D614FA9" w14:textId="6C963269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[‘drug’] }}</w:t>
            </w:r>
          </w:p>
        </w:tc>
        <w:tc>
          <w:tcPr>
            <w:tcW w:w="2642" w:type="dxa"/>
          </w:tcPr>
          <w:p w14:paraId="6939C3AF" w14:textId="5918DDA7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 xml:space="preserve">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</w:tr>
      <w:tr w:rsidR="00866969" w:rsidRPr="007B1CE5" w14:paraId="673D692F" w14:textId="77777777" w:rsidTr="00E15C91">
        <w:tc>
          <w:tcPr>
            <w:tcW w:w="9016" w:type="dxa"/>
            <w:gridSpan w:val="6"/>
          </w:tcPr>
          <w:p w14:paraId="5B8DBAA0" w14:textId="654B5435" w:rsidR="00866969" w:rsidRPr="007B1CE5" w:rsidRDefault="00866969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</w:t>
            </w:r>
            <w:proofErr w:type="spellStart"/>
            <w:r w:rsidRPr="007B1CE5">
              <w:rPr>
                <w:szCs w:val="21"/>
              </w:rPr>
              <w:t>endfor</w:t>
            </w:r>
            <w:proofErr w:type="spellEnd"/>
            <w:r w:rsidRPr="007B1CE5">
              <w:rPr>
                <w:szCs w:val="21"/>
              </w:rPr>
              <w:t xml:space="preserve"> %}</w:t>
            </w:r>
          </w:p>
        </w:tc>
      </w:tr>
      <w:tr w:rsidR="00866969" w:rsidRPr="007B1CE5" w14:paraId="3485713C" w14:textId="77777777" w:rsidTr="00E15C91">
        <w:tc>
          <w:tcPr>
            <w:tcW w:w="9016" w:type="dxa"/>
            <w:gridSpan w:val="6"/>
          </w:tcPr>
          <w:p w14:paraId="5B166DF5" w14:textId="08D50FAF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 xml:space="preserve">{% for c in </w:t>
            </w:r>
            <w:r w:rsidR="00AE2A07">
              <w:rPr>
                <w:color w:val="404040" w:themeColor="text1" w:themeTint="BF"/>
                <w:szCs w:val="21"/>
              </w:rPr>
              <w:t>other</w:t>
            </w:r>
            <w:r w:rsidRPr="007B1CE5">
              <w:rPr>
                <w:color w:val="404040" w:themeColor="text1" w:themeTint="BF"/>
                <w:szCs w:val="21"/>
              </w:rPr>
              <w:t>_comments %}</w:t>
            </w:r>
          </w:p>
          <w:p w14:paraId="06852EB8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proofErr w:type="gramStart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{{ </w:t>
            </w:r>
            <w:proofErr w:type="spellStart"/>
            <w:r w:rsidRPr="007B1CE5">
              <w:rPr>
                <w:color w:val="404040" w:themeColor="text1" w:themeTint="BF"/>
                <w:szCs w:val="21"/>
                <w:vertAlign w:val="superscript"/>
              </w:rPr>
              <w:t>loop</w:t>
            </w:r>
            <w:proofErr w:type="gramEnd"/>
            <w:r w:rsidRPr="007B1CE5">
              <w:rPr>
                <w:color w:val="404040" w:themeColor="text1" w:themeTint="BF"/>
                <w:szCs w:val="21"/>
                <w:vertAlign w:val="superscript"/>
              </w:rPr>
              <w:t>.index</w:t>
            </w:r>
            <w:proofErr w:type="spellEnd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3E5DECBC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 xml:space="preserve">{%-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endfor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344FC25D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</w:p>
          <w:p w14:paraId="72E029FF" w14:textId="77777777" w:rsidR="00866969" w:rsidRPr="007B1CE5" w:rsidRDefault="00866969" w:rsidP="00866969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CB80F07" w14:textId="77777777" w:rsidR="00866969" w:rsidRPr="007B1CE5" w:rsidRDefault="00866969" w:rsidP="00866969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5D94E797" w14:textId="5C254EE4" w:rsidR="00866969" w:rsidRPr="007B1CE5" w:rsidRDefault="00866969" w:rsidP="00866969">
            <w:pPr>
              <w:rPr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7718841E" w14:textId="77777777" w:rsidR="0010480A" w:rsidRDefault="0010480A"/>
    <w:sectPr w:rsidR="001048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C6F80" w14:textId="77777777" w:rsidR="00B7424A" w:rsidRDefault="00B7424A" w:rsidP="005A50F0">
      <w:r>
        <w:separator/>
      </w:r>
    </w:p>
  </w:endnote>
  <w:endnote w:type="continuationSeparator" w:id="0">
    <w:p w14:paraId="64DABCA4" w14:textId="77777777" w:rsidR="00B7424A" w:rsidRDefault="00B7424A" w:rsidP="005A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85E18" w14:textId="77777777" w:rsidR="00B7424A" w:rsidRDefault="00B7424A" w:rsidP="005A50F0">
      <w:r>
        <w:separator/>
      </w:r>
    </w:p>
  </w:footnote>
  <w:footnote w:type="continuationSeparator" w:id="0">
    <w:p w14:paraId="5873CCA1" w14:textId="77777777" w:rsidR="00B7424A" w:rsidRDefault="00B7424A" w:rsidP="005A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3DE71" w14:textId="6C7670D4" w:rsidR="000C2BE3" w:rsidRDefault="00DC25E1" w:rsidP="00DC25E1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3010A6" wp14:editId="03C76B62">
          <wp:simplePos x="0" y="0"/>
          <wp:positionH relativeFrom="margin">
            <wp:posOffset>0</wp:posOffset>
          </wp:positionH>
          <wp:positionV relativeFrom="margin">
            <wp:posOffset>-533301</wp:posOffset>
          </wp:positionV>
          <wp:extent cx="1778635" cy="382270"/>
          <wp:effectExtent l="0" t="0" r="0" b="0"/>
          <wp:wrapSquare wrapText="bothSides"/>
          <wp:docPr id="1682195332" name="Picture 4" descr="err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err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63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A1"/>
    <w:rsid w:val="0001059E"/>
    <w:rsid w:val="00037A36"/>
    <w:rsid w:val="00043909"/>
    <w:rsid w:val="000520EC"/>
    <w:rsid w:val="00060146"/>
    <w:rsid w:val="00064AEA"/>
    <w:rsid w:val="00072D2C"/>
    <w:rsid w:val="00096A19"/>
    <w:rsid w:val="000979A1"/>
    <w:rsid w:val="000B7108"/>
    <w:rsid w:val="000C2BE3"/>
    <w:rsid w:val="000C6B62"/>
    <w:rsid w:val="000D46A0"/>
    <w:rsid w:val="000E74B0"/>
    <w:rsid w:val="001019F7"/>
    <w:rsid w:val="0010480A"/>
    <w:rsid w:val="001062F0"/>
    <w:rsid w:val="00111966"/>
    <w:rsid w:val="001309DA"/>
    <w:rsid w:val="0014715E"/>
    <w:rsid w:val="001637E5"/>
    <w:rsid w:val="001657F5"/>
    <w:rsid w:val="001709D3"/>
    <w:rsid w:val="00193DC9"/>
    <w:rsid w:val="001A108A"/>
    <w:rsid w:val="001C0286"/>
    <w:rsid w:val="001D5378"/>
    <w:rsid w:val="001E7718"/>
    <w:rsid w:val="001F301A"/>
    <w:rsid w:val="0022091D"/>
    <w:rsid w:val="002264FA"/>
    <w:rsid w:val="00236AFB"/>
    <w:rsid w:val="00296E11"/>
    <w:rsid w:val="002E2BB7"/>
    <w:rsid w:val="002F58FF"/>
    <w:rsid w:val="0030245D"/>
    <w:rsid w:val="003054FF"/>
    <w:rsid w:val="00310693"/>
    <w:rsid w:val="0032143D"/>
    <w:rsid w:val="00327284"/>
    <w:rsid w:val="003272FE"/>
    <w:rsid w:val="00330D10"/>
    <w:rsid w:val="0033411F"/>
    <w:rsid w:val="00334769"/>
    <w:rsid w:val="00340ABC"/>
    <w:rsid w:val="00346E92"/>
    <w:rsid w:val="00350BAE"/>
    <w:rsid w:val="00355CB2"/>
    <w:rsid w:val="0042615B"/>
    <w:rsid w:val="00426650"/>
    <w:rsid w:val="00430EF3"/>
    <w:rsid w:val="0043568C"/>
    <w:rsid w:val="0045244D"/>
    <w:rsid w:val="00460736"/>
    <w:rsid w:val="00466E8A"/>
    <w:rsid w:val="00467B32"/>
    <w:rsid w:val="0047179C"/>
    <w:rsid w:val="00472FC4"/>
    <w:rsid w:val="00480507"/>
    <w:rsid w:val="004C3BC5"/>
    <w:rsid w:val="004E29E0"/>
    <w:rsid w:val="004F437E"/>
    <w:rsid w:val="00515B5F"/>
    <w:rsid w:val="00532DEC"/>
    <w:rsid w:val="005471B2"/>
    <w:rsid w:val="00550DCD"/>
    <w:rsid w:val="00564F8D"/>
    <w:rsid w:val="00566C99"/>
    <w:rsid w:val="00573574"/>
    <w:rsid w:val="0057598C"/>
    <w:rsid w:val="0057793C"/>
    <w:rsid w:val="00587C2A"/>
    <w:rsid w:val="005A50F0"/>
    <w:rsid w:val="005B2924"/>
    <w:rsid w:val="005B59B6"/>
    <w:rsid w:val="005E05A9"/>
    <w:rsid w:val="00604D64"/>
    <w:rsid w:val="0061777F"/>
    <w:rsid w:val="006208C7"/>
    <w:rsid w:val="006438A3"/>
    <w:rsid w:val="00645C77"/>
    <w:rsid w:val="00645EAB"/>
    <w:rsid w:val="00654CFF"/>
    <w:rsid w:val="00661C5B"/>
    <w:rsid w:val="00666FA9"/>
    <w:rsid w:val="00675269"/>
    <w:rsid w:val="0067541D"/>
    <w:rsid w:val="006971A6"/>
    <w:rsid w:val="006B3D68"/>
    <w:rsid w:val="006B53B3"/>
    <w:rsid w:val="006C0155"/>
    <w:rsid w:val="006C6F44"/>
    <w:rsid w:val="006E494D"/>
    <w:rsid w:val="006F679D"/>
    <w:rsid w:val="0070352F"/>
    <w:rsid w:val="00705ECD"/>
    <w:rsid w:val="00724BEA"/>
    <w:rsid w:val="0074592E"/>
    <w:rsid w:val="00771088"/>
    <w:rsid w:val="00780310"/>
    <w:rsid w:val="007B1CE5"/>
    <w:rsid w:val="007D21BF"/>
    <w:rsid w:val="007E2174"/>
    <w:rsid w:val="007F1104"/>
    <w:rsid w:val="00800823"/>
    <w:rsid w:val="00803E7C"/>
    <w:rsid w:val="0081388E"/>
    <w:rsid w:val="00821A27"/>
    <w:rsid w:val="00840A4F"/>
    <w:rsid w:val="0085670E"/>
    <w:rsid w:val="00856A7F"/>
    <w:rsid w:val="00866969"/>
    <w:rsid w:val="00896D44"/>
    <w:rsid w:val="00917DAA"/>
    <w:rsid w:val="00922539"/>
    <w:rsid w:val="009367D2"/>
    <w:rsid w:val="00942F8E"/>
    <w:rsid w:val="009B69AB"/>
    <w:rsid w:val="009E035E"/>
    <w:rsid w:val="009F374B"/>
    <w:rsid w:val="00A16D63"/>
    <w:rsid w:val="00A260B9"/>
    <w:rsid w:val="00A3554A"/>
    <w:rsid w:val="00A3605E"/>
    <w:rsid w:val="00A41814"/>
    <w:rsid w:val="00A509D5"/>
    <w:rsid w:val="00A67865"/>
    <w:rsid w:val="00A76CA4"/>
    <w:rsid w:val="00A95C14"/>
    <w:rsid w:val="00AA682A"/>
    <w:rsid w:val="00AC2DA1"/>
    <w:rsid w:val="00AC4429"/>
    <w:rsid w:val="00AE19C2"/>
    <w:rsid w:val="00AE2A07"/>
    <w:rsid w:val="00AE7607"/>
    <w:rsid w:val="00AF5552"/>
    <w:rsid w:val="00B16E1A"/>
    <w:rsid w:val="00B23293"/>
    <w:rsid w:val="00B27249"/>
    <w:rsid w:val="00B27D20"/>
    <w:rsid w:val="00B4296D"/>
    <w:rsid w:val="00B43733"/>
    <w:rsid w:val="00B7424A"/>
    <w:rsid w:val="00B84EC9"/>
    <w:rsid w:val="00B94647"/>
    <w:rsid w:val="00BA4079"/>
    <w:rsid w:val="00BB6179"/>
    <w:rsid w:val="00BC680A"/>
    <w:rsid w:val="00BD22AA"/>
    <w:rsid w:val="00BD2860"/>
    <w:rsid w:val="00BF544A"/>
    <w:rsid w:val="00BF5700"/>
    <w:rsid w:val="00C00631"/>
    <w:rsid w:val="00C24177"/>
    <w:rsid w:val="00C261D1"/>
    <w:rsid w:val="00C96D58"/>
    <w:rsid w:val="00CA3262"/>
    <w:rsid w:val="00CA4437"/>
    <w:rsid w:val="00CB2BC5"/>
    <w:rsid w:val="00CE46ED"/>
    <w:rsid w:val="00CF65C9"/>
    <w:rsid w:val="00CF7CEA"/>
    <w:rsid w:val="00CF7FA8"/>
    <w:rsid w:val="00D135E0"/>
    <w:rsid w:val="00D17343"/>
    <w:rsid w:val="00D556E9"/>
    <w:rsid w:val="00D6716A"/>
    <w:rsid w:val="00D76E80"/>
    <w:rsid w:val="00D842C3"/>
    <w:rsid w:val="00DA27E8"/>
    <w:rsid w:val="00DB3F8D"/>
    <w:rsid w:val="00DC25E1"/>
    <w:rsid w:val="00DE3FD7"/>
    <w:rsid w:val="00DF5480"/>
    <w:rsid w:val="00E04CE9"/>
    <w:rsid w:val="00E15C91"/>
    <w:rsid w:val="00E176B8"/>
    <w:rsid w:val="00E2095C"/>
    <w:rsid w:val="00E35FDD"/>
    <w:rsid w:val="00E65BF0"/>
    <w:rsid w:val="00E70017"/>
    <w:rsid w:val="00E71109"/>
    <w:rsid w:val="00EA1015"/>
    <w:rsid w:val="00EB3483"/>
    <w:rsid w:val="00EF6614"/>
    <w:rsid w:val="00F16393"/>
    <w:rsid w:val="00F40BDB"/>
    <w:rsid w:val="00F656E8"/>
    <w:rsid w:val="00F970A5"/>
    <w:rsid w:val="00FA2836"/>
    <w:rsid w:val="00FB4661"/>
    <w:rsid w:val="00FB5124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495F"/>
  <w15:chartTrackingRefBased/>
  <w15:docId w15:val="{AEB090E2-07AB-1F46-9E90-027A46A1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47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7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0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0F0"/>
  </w:style>
  <w:style w:type="paragraph" w:styleId="Footer">
    <w:name w:val="footer"/>
    <w:basedOn w:val="Normal"/>
    <w:link w:val="FooterChar"/>
    <w:uiPriority w:val="99"/>
    <w:unhideWhenUsed/>
    <w:rsid w:val="005A50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0F0"/>
  </w:style>
  <w:style w:type="character" w:styleId="Hyperlink">
    <w:name w:val="Hyperlink"/>
    <w:basedOn w:val="DefaultParagraphFont"/>
    <w:uiPriority w:val="99"/>
    <w:unhideWhenUsed/>
    <w:rsid w:val="00305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Jody Phelan</cp:lastModifiedBy>
  <cp:revision>56</cp:revision>
  <dcterms:created xsi:type="dcterms:W3CDTF">2024-10-08T09:00:00Z</dcterms:created>
  <dcterms:modified xsi:type="dcterms:W3CDTF">2024-12-02T10:30:00Z</dcterms:modified>
</cp:coreProperties>
</file>