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2067" w14:textId="1551A2C1" w:rsidR="00433C76" w:rsidRDefault="000C0BA2">
      <w:pPr>
        <w:ind w:left="-426"/>
        <w:rPr>
          <w:b/>
        </w:rPr>
      </w:pPr>
      <w:r>
        <w:rPr>
          <w:b/>
          <w:sz w:val="20"/>
          <w:szCs w:val="20"/>
        </w:rPr>
        <w:t>\</w:t>
      </w:r>
      <w:r w:rsidR="00346DFE">
        <w:rPr>
          <w:b/>
          <w:sz w:val="20"/>
          <w:szCs w:val="20"/>
        </w:rPr>
        <w:t>Project (Technical Computing) Feedback and Marks Sheet 20</w:t>
      </w:r>
      <w:r w:rsidR="00C60A8D">
        <w:rPr>
          <w:b/>
          <w:sz w:val="20"/>
          <w:szCs w:val="20"/>
        </w:rPr>
        <w:t>2</w:t>
      </w:r>
      <w:r w:rsidR="00981708">
        <w:rPr>
          <w:b/>
          <w:sz w:val="20"/>
          <w:szCs w:val="20"/>
        </w:rPr>
        <w:t>2</w:t>
      </w:r>
      <w:r w:rsidR="00346DFE">
        <w:rPr>
          <w:b/>
          <w:sz w:val="20"/>
          <w:szCs w:val="20"/>
        </w:rPr>
        <w:t>-2</w:t>
      </w:r>
      <w:r w:rsidR="00981708">
        <w:rPr>
          <w:b/>
          <w:sz w:val="20"/>
          <w:szCs w:val="20"/>
        </w:rPr>
        <w:t>3</w:t>
      </w:r>
    </w:p>
    <w:p w14:paraId="778B2068" w14:textId="77777777" w:rsidR="00433C76" w:rsidRDefault="00433C76">
      <w:pPr>
        <w:spacing w:before="0"/>
        <w:ind w:left="33"/>
        <w:rPr>
          <w:sz w:val="20"/>
          <w:szCs w:val="20"/>
        </w:rPr>
      </w:pPr>
    </w:p>
    <w:tbl>
      <w:tblPr>
        <w:tblStyle w:val="a"/>
        <w:tblW w:w="15305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0"/>
        <w:gridCol w:w="5245"/>
        <w:gridCol w:w="3290"/>
      </w:tblGrid>
      <w:tr w:rsidR="00433C76" w14:paraId="778B206C" w14:textId="77777777" w:rsidTr="00555B4A">
        <w:tc>
          <w:tcPr>
            <w:tcW w:w="6770" w:type="dxa"/>
            <w:vMerge w:val="restart"/>
          </w:tcPr>
          <w:p w14:paraId="778B2069" w14:textId="3F3C3C43" w:rsidR="00433C76" w:rsidRDefault="00346DFE">
            <w:pPr>
              <w:ind w:left="3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Student:</w:t>
            </w:r>
            <w:r w:rsidR="008B5D63">
              <w:rPr>
                <w:b/>
                <w:sz w:val="20"/>
                <w:szCs w:val="20"/>
              </w:rPr>
              <w:t xml:space="preserve"> Joe</w:t>
            </w:r>
            <w:r>
              <w:rPr>
                <w:b/>
                <w:sz w:val="40"/>
                <w:szCs w:val="40"/>
              </w:rPr>
              <w:t xml:space="preserve">    </w:t>
            </w:r>
          </w:p>
        </w:tc>
        <w:tc>
          <w:tcPr>
            <w:tcW w:w="5245" w:type="dxa"/>
          </w:tcPr>
          <w:p w14:paraId="778B206A" w14:textId="1949E7C7" w:rsidR="00433C76" w:rsidRDefault="00346DFE">
            <w:pPr>
              <w:ind w:left="3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Marker: </w:t>
            </w:r>
            <w:r w:rsidR="00A60C2F" w:rsidRPr="00A60C2F">
              <w:rPr>
                <w:bCs/>
                <w:sz w:val="20"/>
                <w:szCs w:val="20"/>
              </w:rPr>
              <w:t>Michael Meredith</w:t>
            </w: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3290" w:type="dxa"/>
            <w:vMerge w:val="restart"/>
          </w:tcPr>
          <w:p w14:paraId="778B206B" w14:textId="2AA34245" w:rsidR="00433C76" w:rsidRDefault="00346DFE">
            <w:pPr>
              <w:ind w:left="3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Agreed Mark:</w:t>
            </w:r>
            <w:r w:rsidR="00CF5153">
              <w:rPr>
                <w:b/>
                <w:sz w:val="20"/>
                <w:szCs w:val="20"/>
              </w:rPr>
              <w:t xml:space="preserve"> 55%</w:t>
            </w:r>
            <w:r>
              <w:rPr>
                <w:b/>
                <w:sz w:val="40"/>
                <w:szCs w:val="40"/>
              </w:rPr>
              <w:t xml:space="preserve">          </w:t>
            </w:r>
          </w:p>
        </w:tc>
      </w:tr>
      <w:tr w:rsidR="00433C76" w14:paraId="778B2070" w14:textId="77777777" w:rsidTr="00555B4A">
        <w:tc>
          <w:tcPr>
            <w:tcW w:w="6770" w:type="dxa"/>
            <w:vMerge/>
          </w:tcPr>
          <w:p w14:paraId="778B206D" w14:textId="77777777" w:rsidR="00433C76" w:rsidRDefault="00433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14:paraId="778B206E" w14:textId="5E00C3A5" w:rsidR="00433C76" w:rsidRDefault="00346DFE">
            <w:pPr>
              <w:ind w:left="3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Turnitin Similarity Index:</w:t>
            </w:r>
            <w:r w:rsidR="005623BD">
              <w:rPr>
                <w:b/>
                <w:sz w:val="20"/>
                <w:szCs w:val="20"/>
              </w:rPr>
              <w:t xml:space="preserve"> 16% (checked and OK)</w:t>
            </w:r>
            <w:r>
              <w:rPr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3290" w:type="dxa"/>
            <w:vMerge/>
          </w:tcPr>
          <w:p w14:paraId="778B206F" w14:textId="77777777" w:rsidR="00433C76" w:rsidRDefault="00433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sz w:val="20"/>
                <w:szCs w:val="20"/>
              </w:rPr>
            </w:pPr>
          </w:p>
        </w:tc>
      </w:tr>
    </w:tbl>
    <w:p w14:paraId="778B2071" w14:textId="77777777" w:rsidR="00433C76" w:rsidRDefault="00433C76">
      <w:pPr>
        <w:spacing w:before="0"/>
        <w:ind w:left="33"/>
        <w:rPr>
          <w:sz w:val="8"/>
          <w:szCs w:val="8"/>
        </w:rPr>
      </w:pPr>
    </w:p>
    <w:tbl>
      <w:tblPr>
        <w:tblStyle w:val="a0"/>
        <w:tblW w:w="153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8477"/>
        <w:gridCol w:w="1559"/>
        <w:gridCol w:w="236"/>
        <w:gridCol w:w="236"/>
      </w:tblGrid>
      <w:tr w:rsidR="00A1120A" w14:paraId="324A482A" w14:textId="77777777" w:rsidTr="00584180">
        <w:tc>
          <w:tcPr>
            <w:tcW w:w="4815" w:type="dxa"/>
            <w:shd w:val="clear" w:color="auto" w:fill="F2F2F2"/>
          </w:tcPr>
          <w:p w14:paraId="1BBA7589" w14:textId="533470EA" w:rsidR="00A1120A" w:rsidRDefault="00A1120A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Criteria</w:t>
            </w:r>
          </w:p>
        </w:tc>
        <w:tc>
          <w:tcPr>
            <w:tcW w:w="8477" w:type="dxa"/>
            <w:shd w:val="clear" w:color="auto" w:fill="F2F2F2" w:themeFill="background1" w:themeFillShade="F2"/>
          </w:tcPr>
          <w:p w14:paraId="5B3BD4D2" w14:textId="45F6D632" w:rsidR="00A1120A" w:rsidRPr="00241A2F" w:rsidRDefault="00A1120A">
            <w:pPr>
              <w:spacing w:before="0"/>
              <w:ind w:left="33"/>
              <w:rPr>
                <w:b/>
                <w:bCs/>
                <w:sz w:val="20"/>
                <w:szCs w:val="20"/>
              </w:rPr>
            </w:pPr>
            <w:r w:rsidRPr="00241A2F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2031" w:type="dxa"/>
            <w:gridSpan w:val="3"/>
            <w:shd w:val="clear" w:color="auto" w:fill="F2F2F2" w:themeFill="background1" w:themeFillShade="F2"/>
            <w:vAlign w:val="center"/>
          </w:tcPr>
          <w:p w14:paraId="29842883" w14:textId="77777777" w:rsidR="00A1120A" w:rsidRPr="00241A2F" w:rsidRDefault="00A1120A" w:rsidP="00A1120A">
            <w:pPr>
              <w:spacing w:before="0"/>
              <w:ind w:left="33"/>
              <w:jc w:val="center"/>
              <w:rPr>
                <w:b/>
                <w:bCs/>
                <w:sz w:val="20"/>
                <w:szCs w:val="20"/>
              </w:rPr>
            </w:pPr>
            <w:r w:rsidRPr="00241A2F">
              <w:rPr>
                <w:b/>
                <w:bCs/>
                <w:sz w:val="20"/>
                <w:szCs w:val="20"/>
              </w:rPr>
              <w:t xml:space="preserve">Mark  </w:t>
            </w:r>
          </w:p>
          <w:p w14:paraId="1F1CE357" w14:textId="4E12F617" w:rsidR="00A1120A" w:rsidRPr="00241A2F" w:rsidRDefault="00A1120A" w:rsidP="00A1120A">
            <w:pPr>
              <w:jc w:val="center"/>
              <w:rPr>
                <w:b/>
                <w:bCs/>
                <w:sz w:val="20"/>
                <w:szCs w:val="20"/>
              </w:rPr>
            </w:pPr>
            <w:r w:rsidRPr="00241A2F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241A2F">
              <w:rPr>
                <w:b/>
                <w:bCs/>
                <w:sz w:val="20"/>
                <w:szCs w:val="20"/>
              </w:rPr>
              <w:t>out</w:t>
            </w:r>
            <w:proofErr w:type="gramEnd"/>
            <w:r w:rsidRPr="00241A2F">
              <w:rPr>
                <w:b/>
                <w:bCs/>
                <w:sz w:val="20"/>
                <w:szCs w:val="20"/>
              </w:rPr>
              <w:t xml:space="preserve"> of 100%)</w:t>
            </w:r>
          </w:p>
        </w:tc>
      </w:tr>
      <w:tr w:rsidR="0051486D" w14:paraId="778B2080" w14:textId="77777777" w:rsidTr="0051486D">
        <w:tc>
          <w:tcPr>
            <w:tcW w:w="4815" w:type="dxa"/>
            <w:shd w:val="clear" w:color="auto" w:fill="F2F2F2"/>
          </w:tcPr>
          <w:p w14:paraId="72C4FF67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Carrying out an in-depth investigation of the context and literature and, where </w:t>
            </w:r>
          </w:p>
          <w:p w14:paraId="0A86FF84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appropriate, other similar products. </w:t>
            </w:r>
          </w:p>
          <w:p w14:paraId="778B207C" w14:textId="1565ED27" w:rsidR="0051486D" w:rsidRPr="000F6AB7" w:rsidRDefault="0051486D">
            <w:pPr>
              <w:spacing w:before="0"/>
              <w:ind w:left="33"/>
              <w:rPr>
                <w:color w:val="FF0000"/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(10%)</w:t>
            </w:r>
          </w:p>
        </w:tc>
        <w:tc>
          <w:tcPr>
            <w:tcW w:w="8477" w:type="dxa"/>
          </w:tcPr>
          <w:p w14:paraId="778B207D" w14:textId="50661379" w:rsidR="0051486D" w:rsidRPr="00C15D89" w:rsidRDefault="00221327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did a good job a finding those similar products</w:t>
            </w:r>
            <w:r w:rsidR="008917AA">
              <w:rPr>
                <w:sz w:val="20"/>
                <w:szCs w:val="20"/>
              </w:rPr>
              <w:t xml:space="preserve"> with some useful insight that lends itself to your project – I would be careful about drawing the performance conclusions you did without knowing the state of optimisation or</w:t>
            </w:r>
            <w:r w:rsidR="004C3447">
              <w:rPr>
                <w:sz w:val="20"/>
                <w:szCs w:val="20"/>
              </w:rPr>
              <w:t xml:space="preserve"> hardware it was running th</w:t>
            </w:r>
            <w:r w:rsidR="00911B05">
              <w:rPr>
                <w:sz w:val="20"/>
                <w:szCs w:val="20"/>
              </w:rPr>
              <w:t>r</w:t>
            </w:r>
            <w:r w:rsidR="004C3447">
              <w:rPr>
                <w:sz w:val="20"/>
                <w:szCs w:val="20"/>
              </w:rPr>
              <w:t>ough.</w:t>
            </w:r>
          </w:p>
        </w:tc>
        <w:tc>
          <w:tcPr>
            <w:tcW w:w="1559" w:type="dxa"/>
            <w:vAlign w:val="center"/>
          </w:tcPr>
          <w:p w14:paraId="778B207E" w14:textId="2FFE3AE1" w:rsidR="0051486D" w:rsidRPr="00C15D89" w:rsidRDefault="002956B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7508D2">
              <w:rPr>
                <w:sz w:val="44"/>
                <w:szCs w:val="44"/>
              </w:rPr>
              <w:t>5</w:t>
            </w:r>
          </w:p>
        </w:tc>
        <w:tc>
          <w:tcPr>
            <w:tcW w:w="236" w:type="dxa"/>
            <w:shd w:val="clear" w:color="auto" w:fill="F2F2F2"/>
          </w:tcPr>
          <w:p w14:paraId="23F9A2F8" w14:textId="7B978BAC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t>0.1</w:t>
            </w:r>
          </w:p>
        </w:tc>
        <w:tc>
          <w:tcPr>
            <w:tcW w:w="236" w:type="dxa"/>
            <w:shd w:val="clear" w:color="auto" w:fill="F2F2F2"/>
          </w:tcPr>
          <w:p w14:paraId="778B207F" w14:textId="6F93E559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fldChar w:fldCharType="begin"/>
            </w:r>
            <w:r w:rsidRPr="00C15D89">
              <w:rPr>
                <w:sz w:val="8"/>
                <w:szCs w:val="8"/>
              </w:rPr>
              <w:instrText xml:space="preserve"> =PRODUCT(LEFT) </w:instrText>
            </w:r>
            <w:r w:rsidRPr="00C15D89">
              <w:rPr>
                <w:sz w:val="8"/>
                <w:szCs w:val="8"/>
              </w:rPr>
              <w:fldChar w:fldCharType="separate"/>
            </w:r>
            <w:r w:rsidR="001B6A1D">
              <w:rPr>
                <w:noProof/>
                <w:sz w:val="8"/>
                <w:szCs w:val="8"/>
              </w:rPr>
              <w:t>6.5</w:t>
            </w:r>
            <w:r w:rsidRPr="00C15D89">
              <w:rPr>
                <w:sz w:val="8"/>
                <w:szCs w:val="8"/>
              </w:rPr>
              <w:fldChar w:fldCharType="end"/>
            </w:r>
          </w:p>
        </w:tc>
      </w:tr>
      <w:tr w:rsidR="0051486D" w14:paraId="778B2087" w14:textId="77777777" w:rsidTr="0051486D">
        <w:tc>
          <w:tcPr>
            <w:tcW w:w="4815" w:type="dxa"/>
            <w:shd w:val="clear" w:color="auto" w:fill="F2F2F2"/>
          </w:tcPr>
          <w:p w14:paraId="15B73A7B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Identifying, selecting and applying appropriate tools, techniques and approaches relevant to the project.</w:t>
            </w:r>
          </w:p>
          <w:p w14:paraId="778B2083" w14:textId="46F9C611" w:rsidR="0051486D" w:rsidRPr="000F6AB7" w:rsidRDefault="0051486D">
            <w:pPr>
              <w:spacing w:before="0"/>
              <w:ind w:left="33"/>
              <w:rPr>
                <w:color w:val="FF0000"/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(20%)</w:t>
            </w:r>
          </w:p>
        </w:tc>
        <w:tc>
          <w:tcPr>
            <w:tcW w:w="8477" w:type="dxa"/>
          </w:tcPr>
          <w:p w14:paraId="778B2084" w14:textId="043607F6" w:rsidR="0051486D" w:rsidRPr="00C15D89" w:rsidRDefault="00202190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Another solid section here</w:t>
            </w:r>
            <w:r w:rsidR="000876BA">
              <w:rPr>
                <w:sz w:val="20"/>
                <w:szCs w:val="20"/>
              </w:rPr>
              <w:t xml:space="preserve">… I did feel that I was sometimes missing the key user requirements before tool selections were made, but you did </w:t>
            </w:r>
            <w:r w:rsidR="005D6523">
              <w:rPr>
                <w:sz w:val="20"/>
                <w:szCs w:val="20"/>
              </w:rPr>
              <w:t>round up some alternatives and justify which you were going to use</w:t>
            </w:r>
          </w:p>
        </w:tc>
        <w:tc>
          <w:tcPr>
            <w:tcW w:w="1559" w:type="dxa"/>
            <w:vAlign w:val="center"/>
          </w:tcPr>
          <w:p w14:paraId="778B2085" w14:textId="7748B51D" w:rsidR="0051486D" w:rsidRPr="00C15D89" w:rsidRDefault="005D652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E952CB">
              <w:rPr>
                <w:sz w:val="44"/>
                <w:szCs w:val="44"/>
              </w:rPr>
              <w:t>2</w:t>
            </w:r>
          </w:p>
        </w:tc>
        <w:tc>
          <w:tcPr>
            <w:tcW w:w="236" w:type="dxa"/>
            <w:shd w:val="clear" w:color="auto" w:fill="F2F2F2"/>
          </w:tcPr>
          <w:p w14:paraId="5BF72313" w14:textId="59F465FE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t>0.2</w:t>
            </w:r>
          </w:p>
        </w:tc>
        <w:tc>
          <w:tcPr>
            <w:tcW w:w="236" w:type="dxa"/>
            <w:shd w:val="clear" w:color="auto" w:fill="F2F2F2"/>
          </w:tcPr>
          <w:p w14:paraId="778B2086" w14:textId="01CBEE59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fldChar w:fldCharType="begin"/>
            </w:r>
            <w:r w:rsidRPr="00C15D89">
              <w:rPr>
                <w:sz w:val="8"/>
                <w:szCs w:val="8"/>
              </w:rPr>
              <w:instrText xml:space="preserve"> =PRODUCT(LEFT) </w:instrText>
            </w:r>
            <w:r w:rsidRPr="00C15D89">
              <w:rPr>
                <w:sz w:val="8"/>
                <w:szCs w:val="8"/>
              </w:rPr>
              <w:fldChar w:fldCharType="separate"/>
            </w:r>
            <w:r w:rsidR="001B6A1D">
              <w:rPr>
                <w:noProof/>
                <w:sz w:val="8"/>
                <w:szCs w:val="8"/>
              </w:rPr>
              <w:t>12.4</w:t>
            </w:r>
            <w:r w:rsidRPr="00C15D89">
              <w:rPr>
                <w:sz w:val="8"/>
                <w:szCs w:val="8"/>
              </w:rPr>
              <w:fldChar w:fldCharType="end"/>
            </w:r>
          </w:p>
        </w:tc>
      </w:tr>
      <w:tr w:rsidR="0051486D" w14:paraId="778B2098" w14:textId="77777777" w:rsidTr="0051486D">
        <w:tc>
          <w:tcPr>
            <w:tcW w:w="4815" w:type="dxa"/>
            <w:shd w:val="clear" w:color="auto" w:fill="F2F2F2"/>
          </w:tcPr>
          <w:p w14:paraId="6AF2FC10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Producing a set of deliverables by which the success of the piece of work can be judged.</w:t>
            </w:r>
          </w:p>
          <w:p w14:paraId="06BCDDA3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Marking should address the following: </w:t>
            </w:r>
          </w:p>
          <w:p w14:paraId="168F7861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 xml:space="preserve">Does the deliverable meet the aims of the project and the target audience?  </w:t>
            </w:r>
          </w:p>
          <w:p w14:paraId="1909E3A1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 xml:space="preserve">Were suitable and relevant engineering approaches/processes used?  </w:t>
            </w:r>
          </w:p>
          <w:p w14:paraId="2B6E486B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 xml:space="preserve">Has the success of the project been measured?  </w:t>
            </w:r>
          </w:p>
          <w:p w14:paraId="40DCFBCD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 xml:space="preserve">What is the quality of the deliverable and its video?  </w:t>
            </w:r>
          </w:p>
          <w:p w14:paraId="78B4B386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>What is the difficulty of the deliverable?</w:t>
            </w:r>
          </w:p>
          <w:p w14:paraId="47580388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>How complete is the deliverable?</w:t>
            </w:r>
          </w:p>
          <w:p w14:paraId="168C48F5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>Is it well described in the documentation?</w:t>
            </w:r>
          </w:p>
          <w:p w14:paraId="1ED79C99" w14:textId="77777777" w:rsidR="0051486D" w:rsidRPr="001B6A1D" w:rsidRDefault="00514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84" w:hanging="251"/>
              <w:rPr>
                <w:rFonts w:eastAsia="Calibri" w:cs="Calibri"/>
                <w:color w:val="000000"/>
                <w:sz w:val="16"/>
                <w:szCs w:val="16"/>
              </w:rPr>
            </w:pPr>
            <w:r w:rsidRPr="001B6A1D">
              <w:rPr>
                <w:rFonts w:eastAsia="Calibri" w:cs="Calibri"/>
                <w:color w:val="000000"/>
                <w:sz w:val="16"/>
                <w:szCs w:val="16"/>
              </w:rPr>
              <w:t>Was the demonstration of the work convincing?</w:t>
            </w:r>
          </w:p>
          <w:p w14:paraId="778B2093" w14:textId="17727B61" w:rsidR="0051486D" w:rsidRPr="000F6AB7" w:rsidRDefault="0051486D">
            <w:pPr>
              <w:spacing w:before="0"/>
              <w:ind w:left="33"/>
              <w:rPr>
                <w:color w:val="FF0000"/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 xml:space="preserve">(50%)  </w:t>
            </w:r>
          </w:p>
        </w:tc>
        <w:tc>
          <w:tcPr>
            <w:tcW w:w="8477" w:type="dxa"/>
          </w:tcPr>
          <w:p w14:paraId="7EF761DD" w14:textId="77777777" w:rsidR="0051486D" w:rsidRDefault="00067290" w:rsidP="00C15D89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over your </w:t>
            </w:r>
            <w:r w:rsidR="00E51EF5">
              <w:rPr>
                <w:sz w:val="20"/>
                <w:szCs w:val="20"/>
              </w:rPr>
              <w:t>development chapter, I do get the impression that you are trial-and-erroring your way through it</w:t>
            </w:r>
            <w:r w:rsidR="00D51BF0">
              <w:rPr>
                <w:sz w:val="20"/>
                <w:szCs w:val="20"/>
              </w:rPr>
              <w:t xml:space="preserve"> in places</w:t>
            </w:r>
            <w:r w:rsidR="00E51EF5">
              <w:rPr>
                <w:sz w:val="20"/>
                <w:szCs w:val="20"/>
              </w:rPr>
              <w:t>.  While not necessarily</w:t>
            </w:r>
            <w:r w:rsidR="007A1E3D">
              <w:rPr>
                <w:sz w:val="20"/>
                <w:szCs w:val="20"/>
              </w:rPr>
              <w:t xml:space="preserve"> a bad thing, you did research on existing and similar techniques that should have guided your way a bit more here, along with perhaps deeper research into what might be achievable with certain algorithms.  I take the point that sometimes you do need to just try stuff out and see what happens, but</w:t>
            </w:r>
            <w:r w:rsidR="005B76F9">
              <w:rPr>
                <w:sz w:val="20"/>
                <w:szCs w:val="20"/>
              </w:rPr>
              <w:t xml:space="preserve"> I feel you have made better use of educated guesses to direct you</w:t>
            </w:r>
            <w:r w:rsidR="005A499B">
              <w:rPr>
                <w:sz w:val="20"/>
                <w:szCs w:val="20"/>
              </w:rPr>
              <w:t>, and have that initial plan articulated.</w:t>
            </w:r>
          </w:p>
          <w:p w14:paraId="035DD10F" w14:textId="77777777" w:rsidR="008D0F47" w:rsidRDefault="008D0F47" w:rsidP="00C15D89">
            <w:pPr>
              <w:spacing w:before="0"/>
              <w:rPr>
                <w:sz w:val="20"/>
                <w:szCs w:val="20"/>
              </w:rPr>
            </w:pPr>
          </w:p>
          <w:p w14:paraId="778B2094" w14:textId="5156C55C" w:rsidR="008D0F47" w:rsidRPr="00C15D89" w:rsidRDefault="008D0F47" w:rsidP="00C15D89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frame detection appears to work well</w:t>
            </w:r>
          </w:p>
        </w:tc>
        <w:tc>
          <w:tcPr>
            <w:tcW w:w="1559" w:type="dxa"/>
            <w:vAlign w:val="center"/>
          </w:tcPr>
          <w:p w14:paraId="778B2095" w14:textId="6EC5ECCF" w:rsidR="0051486D" w:rsidRPr="00C15D89" w:rsidRDefault="009025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  <w:r w:rsidR="00552171">
              <w:rPr>
                <w:sz w:val="44"/>
                <w:szCs w:val="44"/>
              </w:rPr>
              <w:t>0</w:t>
            </w:r>
          </w:p>
        </w:tc>
        <w:tc>
          <w:tcPr>
            <w:tcW w:w="236" w:type="dxa"/>
            <w:shd w:val="clear" w:color="auto" w:fill="F2F2F2"/>
          </w:tcPr>
          <w:p w14:paraId="2723F5CE" w14:textId="75F9F69E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t>0.5</w:t>
            </w:r>
          </w:p>
        </w:tc>
        <w:tc>
          <w:tcPr>
            <w:tcW w:w="236" w:type="dxa"/>
            <w:shd w:val="clear" w:color="auto" w:fill="F2F2F2"/>
          </w:tcPr>
          <w:p w14:paraId="778B2097" w14:textId="5CB683C2" w:rsidR="0051486D" w:rsidRPr="00C15D89" w:rsidRDefault="0051486D">
            <w:pPr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fldChar w:fldCharType="begin"/>
            </w:r>
            <w:r w:rsidRPr="00C15D89">
              <w:rPr>
                <w:sz w:val="8"/>
                <w:szCs w:val="8"/>
              </w:rPr>
              <w:instrText xml:space="preserve"> =PRODUCT(LEFT) </w:instrText>
            </w:r>
            <w:r w:rsidRPr="00C15D89">
              <w:rPr>
                <w:sz w:val="8"/>
                <w:szCs w:val="8"/>
              </w:rPr>
              <w:fldChar w:fldCharType="separate"/>
            </w:r>
            <w:r w:rsidR="001B6A1D">
              <w:rPr>
                <w:noProof/>
                <w:sz w:val="8"/>
                <w:szCs w:val="8"/>
              </w:rPr>
              <w:t>25</w:t>
            </w:r>
            <w:r w:rsidRPr="00C15D89">
              <w:rPr>
                <w:sz w:val="8"/>
                <w:szCs w:val="8"/>
              </w:rPr>
              <w:fldChar w:fldCharType="end"/>
            </w:r>
          </w:p>
        </w:tc>
      </w:tr>
      <w:tr w:rsidR="0051486D" w14:paraId="778B209F" w14:textId="77777777" w:rsidTr="0051486D">
        <w:tc>
          <w:tcPr>
            <w:tcW w:w="4815" w:type="dxa"/>
            <w:shd w:val="clear" w:color="auto" w:fill="F2F2F2"/>
          </w:tcPr>
          <w:p w14:paraId="353ACFDB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Research, critically reflect on and clearly communicate issues relevant to project success.</w:t>
            </w:r>
          </w:p>
          <w:p w14:paraId="778B209B" w14:textId="1327023F" w:rsidR="0051486D" w:rsidRPr="000F6AB7" w:rsidRDefault="0051486D">
            <w:pPr>
              <w:spacing w:before="0"/>
              <w:ind w:left="33"/>
              <w:rPr>
                <w:color w:val="FF0000"/>
                <w:sz w:val="8"/>
                <w:szCs w:val="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(10%)</w:t>
            </w:r>
          </w:p>
        </w:tc>
        <w:tc>
          <w:tcPr>
            <w:tcW w:w="8477" w:type="dxa"/>
          </w:tcPr>
          <w:p w14:paraId="778B209C" w14:textId="212C061B" w:rsidR="0051486D" w:rsidRPr="00C15D89" w:rsidRDefault="000A5921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glad that you have put a very positive perspective on what you have achieved, because what you have done is </w:t>
            </w:r>
            <w:r w:rsidR="0089747F">
              <w:rPr>
                <w:sz w:val="20"/>
                <w:szCs w:val="20"/>
              </w:rPr>
              <w:t>okay</w:t>
            </w:r>
            <w:r>
              <w:rPr>
                <w:sz w:val="20"/>
                <w:szCs w:val="20"/>
              </w:rPr>
              <w:t xml:space="preserve">, but I think there are some </w:t>
            </w:r>
            <w:r w:rsidR="001A1E5B">
              <w:rPr>
                <w:sz w:val="20"/>
                <w:szCs w:val="20"/>
              </w:rPr>
              <w:t xml:space="preserve">obvious balances to throw in, such as how useful is the proof-of-concept in helping </w:t>
            </w:r>
            <w:r w:rsidR="00EC4E77">
              <w:rPr>
                <w:sz w:val="20"/>
                <w:szCs w:val="20"/>
              </w:rPr>
              <w:t xml:space="preserve">establish ball locations, what would the ideal platform be, how accurate is it, especially with manually needing to locate the </w:t>
            </w:r>
            <w:r w:rsidR="005F3F31">
              <w:rPr>
                <w:sz w:val="20"/>
                <w:szCs w:val="20"/>
              </w:rPr>
              <w:t>table corners and what happens if the camera perspective slightly changes,</w:t>
            </w:r>
            <w:r w:rsidR="00A00813">
              <w:rPr>
                <w:sz w:val="20"/>
                <w:szCs w:val="20"/>
              </w:rPr>
              <w:t xml:space="preserve"> and how can this actually be used to measure accuracy of balls being put back,</w:t>
            </w:r>
            <w:r w:rsidR="005F3F31">
              <w:rPr>
                <w:sz w:val="20"/>
                <w:szCs w:val="20"/>
              </w:rPr>
              <w:t xml:space="preserve"> etc.</w:t>
            </w:r>
          </w:p>
        </w:tc>
        <w:tc>
          <w:tcPr>
            <w:tcW w:w="1559" w:type="dxa"/>
            <w:vAlign w:val="center"/>
          </w:tcPr>
          <w:p w14:paraId="778B209D" w14:textId="70F451E2" w:rsidR="0051486D" w:rsidRPr="00C15D89" w:rsidRDefault="005F3F3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  <w:r w:rsidR="0051486D" w:rsidRPr="00C15D89">
              <w:rPr>
                <w:sz w:val="44"/>
                <w:szCs w:val="44"/>
              </w:rPr>
              <w:t>0</w:t>
            </w:r>
          </w:p>
        </w:tc>
        <w:tc>
          <w:tcPr>
            <w:tcW w:w="236" w:type="dxa"/>
            <w:shd w:val="clear" w:color="auto" w:fill="F2F2F2"/>
          </w:tcPr>
          <w:p w14:paraId="3CC4C2B5" w14:textId="1E192F4D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t>0.1</w:t>
            </w:r>
          </w:p>
        </w:tc>
        <w:tc>
          <w:tcPr>
            <w:tcW w:w="236" w:type="dxa"/>
            <w:shd w:val="clear" w:color="auto" w:fill="F2F2F2"/>
          </w:tcPr>
          <w:p w14:paraId="778B209E" w14:textId="7AA12199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fldChar w:fldCharType="begin"/>
            </w:r>
            <w:r w:rsidRPr="00C15D89">
              <w:rPr>
                <w:sz w:val="8"/>
                <w:szCs w:val="8"/>
              </w:rPr>
              <w:instrText xml:space="preserve"> =product(left) </w:instrText>
            </w:r>
            <w:r w:rsidRPr="00C15D89">
              <w:rPr>
                <w:sz w:val="8"/>
                <w:szCs w:val="8"/>
              </w:rPr>
              <w:fldChar w:fldCharType="separate"/>
            </w:r>
            <w:r w:rsidR="001B6A1D">
              <w:rPr>
                <w:noProof/>
                <w:sz w:val="8"/>
                <w:szCs w:val="8"/>
              </w:rPr>
              <w:t>5</w:t>
            </w:r>
            <w:r w:rsidRPr="00C15D89">
              <w:rPr>
                <w:sz w:val="8"/>
                <w:szCs w:val="8"/>
              </w:rPr>
              <w:fldChar w:fldCharType="end"/>
            </w:r>
          </w:p>
        </w:tc>
      </w:tr>
      <w:tr w:rsidR="0051486D" w14:paraId="778B20A6" w14:textId="77777777" w:rsidTr="0051486D">
        <w:tc>
          <w:tcPr>
            <w:tcW w:w="4815" w:type="dxa"/>
            <w:shd w:val="clear" w:color="auto" w:fill="F2F2F2"/>
          </w:tcPr>
          <w:p w14:paraId="7AD1C312" w14:textId="77777777" w:rsidR="0051486D" w:rsidRPr="00291941" w:rsidRDefault="0051486D">
            <w:pPr>
              <w:spacing w:before="0"/>
              <w:ind w:left="33"/>
              <w:rPr>
                <w:sz w:val="19"/>
                <w:szCs w:val="19"/>
              </w:rPr>
            </w:pPr>
            <w:r w:rsidRPr="00291941">
              <w:rPr>
                <w:sz w:val="19"/>
                <w:szCs w:val="19"/>
              </w:rPr>
              <w:t xml:space="preserve">Research, critically reflect on and clearly communicate issues relevant to professional and ethical concerns, risk, and aspects of personal development planning (PDP). </w:t>
            </w:r>
          </w:p>
          <w:p w14:paraId="778B20A2" w14:textId="7EDFFC9E" w:rsidR="0051486D" w:rsidRPr="000F6AB7" w:rsidRDefault="0051486D">
            <w:pPr>
              <w:spacing w:before="0"/>
              <w:ind w:left="33"/>
              <w:rPr>
                <w:color w:val="FF0000"/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(5%)</w:t>
            </w:r>
          </w:p>
        </w:tc>
        <w:tc>
          <w:tcPr>
            <w:tcW w:w="8477" w:type="dxa"/>
          </w:tcPr>
          <w:p w14:paraId="778B20A3" w14:textId="659285FA" w:rsidR="0051486D" w:rsidRPr="00C15D89" w:rsidRDefault="00D24B86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have pulled out some </w:t>
            </w:r>
            <w:r w:rsidR="00401158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areas of discussion here and reflected upon them well</w:t>
            </w:r>
          </w:p>
        </w:tc>
        <w:tc>
          <w:tcPr>
            <w:tcW w:w="1559" w:type="dxa"/>
            <w:vAlign w:val="center"/>
          </w:tcPr>
          <w:p w14:paraId="778B20A4" w14:textId="437E1F7B" w:rsidR="0051486D" w:rsidRPr="00C15D89" w:rsidRDefault="009174C6" w:rsidP="009761A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70</w:t>
            </w:r>
          </w:p>
        </w:tc>
        <w:tc>
          <w:tcPr>
            <w:tcW w:w="236" w:type="dxa"/>
            <w:shd w:val="clear" w:color="auto" w:fill="F2F2F2"/>
          </w:tcPr>
          <w:p w14:paraId="52B90DCF" w14:textId="17ACD822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t>0.05</w:t>
            </w:r>
          </w:p>
        </w:tc>
        <w:tc>
          <w:tcPr>
            <w:tcW w:w="236" w:type="dxa"/>
            <w:shd w:val="clear" w:color="auto" w:fill="F2F2F2"/>
          </w:tcPr>
          <w:p w14:paraId="778B20A5" w14:textId="33829948" w:rsidR="0051486D" w:rsidRPr="00C15D89" w:rsidRDefault="0051486D" w:rsidP="00205207">
            <w:pPr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fldChar w:fldCharType="begin"/>
            </w:r>
            <w:r w:rsidRPr="00C15D89">
              <w:rPr>
                <w:sz w:val="8"/>
                <w:szCs w:val="8"/>
              </w:rPr>
              <w:instrText xml:space="preserve"> =PRODUCT(LEFT) </w:instrText>
            </w:r>
            <w:r w:rsidRPr="00C15D89">
              <w:rPr>
                <w:sz w:val="8"/>
                <w:szCs w:val="8"/>
              </w:rPr>
              <w:fldChar w:fldCharType="separate"/>
            </w:r>
            <w:r w:rsidR="001B6A1D">
              <w:rPr>
                <w:noProof/>
                <w:sz w:val="8"/>
                <w:szCs w:val="8"/>
              </w:rPr>
              <w:t>3.5</w:t>
            </w:r>
            <w:r w:rsidRPr="00C15D89">
              <w:rPr>
                <w:sz w:val="8"/>
                <w:szCs w:val="8"/>
              </w:rPr>
              <w:fldChar w:fldCharType="end"/>
            </w:r>
          </w:p>
        </w:tc>
      </w:tr>
      <w:tr w:rsidR="0051486D" w14:paraId="778B20AD" w14:textId="77777777" w:rsidTr="0051486D">
        <w:tc>
          <w:tcPr>
            <w:tcW w:w="4815" w:type="dxa"/>
            <w:shd w:val="clear" w:color="auto" w:fill="F2F2F2"/>
          </w:tcPr>
          <w:p w14:paraId="54292AA5" w14:textId="77777777" w:rsidR="0051486D" w:rsidRDefault="0051486D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report, referencing and video.</w:t>
            </w:r>
          </w:p>
          <w:p w14:paraId="778B20A9" w14:textId="471F4DBF" w:rsidR="0051486D" w:rsidRPr="000F6AB7" w:rsidRDefault="0051486D">
            <w:pPr>
              <w:spacing w:before="0"/>
              <w:ind w:left="33"/>
              <w:rPr>
                <w:color w:val="FF0000"/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(5%)</w:t>
            </w:r>
          </w:p>
        </w:tc>
        <w:tc>
          <w:tcPr>
            <w:tcW w:w="8477" w:type="dxa"/>
          </w:tcPr>
          <w:p w14:paraId="778B20AA" w14:textId="4C89288F" w:rsidR="0051486D" w:rsidRPr="00C15D89" w:rsidRDefault="001B4790">
            <w:pPr>
              <w:spacing w:before="0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comment I have about the report, is it needed to be kept in a more scientific tone</w:t>
            </w:r>
            <w:r w:rsidR="00423804">
              <w:rPr>
                <w:sz w:val="20"/>
                <w:szCs w:val="20"/>
              </w:rPr>
              <w:t>, but that aside, it is well laid out and easy to read</w:t>
            </w:r>
            <w:r w:rsidR="00BC1391">
              <w:rPr>
                <w:sz w:val="20"/>
                <w:szCs w:val="20"/>
              </w:rPr>
              <w:t>… you do however slip out of the third-person style in a few places</w:t>
            </w:r>
            <w:r w:rsidR="00163842">
              <w:rPr>
                <w:sz w:val="20"/>
                <w:szCs w:val="20"/>
              </w:rPr>
              <w:t>, particularly in the latter stages of chapter 4.</w:t>
            </w:r>
            <w:r w:rsidR="000C1A75">
              <w:rPr>
                <w:sz w:val="20"/>
                <w:szCs w:val="20"/>
              </w:rPr>
              <w:t xml:space="preserve">  You also have a [source] citation in chapter 4.7.</w:t>
            </w:r>
          </w:p>
        </w:tc>
        <w:tc>
          <w:tcPr>
            <w:tcW w:w="1559" w:type="dxa"/>
            <w:vAlign w:val="center"/>
          </w:tcPr>
          <w:p w14:paraId="778B20AB" w14:textId="5466E677" w:rsidR="0051486D" w:rsidRPr="00C15D89" w:rsidRDefault="009174C6" w:rsidP="009C09E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</w:t>
            </w:r>
          </w:p>
        </w:tc>
        <w:tc>
          <w:tcPr>
            <w:tcW w:w="236" w:type="dxa"/>
            <w:shd w:val="clear" w:color="auto" w:fill="F2F2F2"/>
          </w:tcPr>
          <w:p w14:paraId="6887CEB0" w14:textId="1D6F26FA" w:rsidR="0051486D" w:rsidRPr="00C15D89" w:rsidRDefault="0051486D">
            <w:pPr>
              <w:jc w:val="center"/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t>0.05</w:t>
            </w:r>
          </w:p>
        </w:tc>
        <w:tc>
          <w:tcPr>
            <w:tcW w:w="236" w:type="dxa"/>
            <w:shd w:val="clear" w:color="auto" w:fill="F2F2F2"/>
          </w:tcPr>
          <w:p w14:paraId="778B20AC" w14:textId="74139300" w:rsidR="0051486D" w:rsidRPr="00C15D89" w:rsidRDefault="0051486D" w:rsidP="00FF4671">
            <w:pPr>
              <w:rPr>
                <w:sz w:val="8"/>
                <w:szCs w:val="8"/>
              </w:rPr>
            </w:pPr>
            <w:r w:rsidRPr="00C15D89">
              <w:rPr>
                <w:sz w:val="8"/>
                <w:szCs w:val="8"/>
              </w:rPr>
              <w:fldChar w:fldCharType="begin"/>
            </w:r>
            <w:r w:rsidRPr="00C15D89">
              <w:rPr>
                <w:sz w:val="8"/>
                <w:szCs w:val="8"/>
              </w:rPr>
              <w:instrText xml:space="preserve"> =PRODUCT(LEFT) </w:instrText>
            </w:r>
            <w:r w:rsidRPr="00C15D89">
              <w:rPr>
                <w:sz w:val="8"/>
                <w:szCs w:val="8"/>
              </w:rPr>
              <w:fldChar w:fldCharType="separate"/>
            </w:r>
            <w:r w:rsidR="001B6A1D">
              <w:rPr>
                <w:noProof/>
                <w:sz w:val="8"/>
                <w:szCs w:val="8"/>
              </w:rPr>
              <w:t>3</w:t>
            </w:r>
            <w:r w:rsidRPr="00C15D89">
              <w:rPr>
                <w:sz w:val="8"/>
                <w:szCs w:val="8"/>
              </w:rPr>
              <w:fldChar w:fldCharType="end"/>
            </w:r>
          </w:p>
        </w:tc>
      </w:tr>
      <w:tr w:rsidR="00B96A94" w14:paraId="0C3F14C8" w14:textId="77777777" w:rsidTr="00584180">
        <w:trPr>
          <w:trHeight w:val="1003"/>
        </w:trPr>
        <w:tc>
          <w:tcPr>
            <w:tcW w:w="13292" w:type="dxa"/>
            <w:gridSpan w:val="2"/>
            <w:shd w:val="clear" w:color="auto" w:fill="F2F2F2"/>
          </w:tcPr>
          <w:p w14:paraId="22D3E557" w14:textId="77777777" w:rsidR="00B96A94" w:rsidRDefault="00B96A94" w:rsidP="00B96A94">
            <w:pPr>
              <w:spacing w:before="0"/>
              <w:ind w:left="3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Mark: Project (Technical Computing)</w:t>
            </w:r>
          </w:p>
          <w:p w14:paraId="098F729E" w14:textId="3611FF64" w:rsidR="00B96A94" w:rsidRPr="000F6AB7" w:rsidRDefault="00B96A94" w:rsidP="00B96A94">
            <w:pPr>
              <w:spacing w:before="0"/>
              <w:ind w:left="33"/>
              <w:jc w:val="right"/>
              <w:rPr>
                <w:color w:val="FF0000"/>
                <w:sz w:val="20"/>
                <w:szCs w:val="20"/>
              </w:rPr>
            </w:pPr>
            <w:r>
              <w:rPr>
                <w:i/>
              </w:rPr>
              <w:t xml:space="preserve">To update the final mark, do </w:t>
            </w:r>
            <w:proofErr w:type="spellStart"/>
            <w:r>
              <w:rPr>
                <w:i/>
              </w:rPr>
              <w:t>Crtl</w:t>
            </w:r>
            <w:proofErr w:type="spellEnd"/>
            <w:r>
              <w:rPr>
                <w:i/>
              </w:rPr>
              <w:t>-A and then F9.</w:t>
            </w:r>
          </w:p>
        </w:tc>
        <w:tc>
          <w:tcPr>
            <w:tcW w:w="2031" w:type="dxa"/>
            <w:gridSpan w:val="3"/>
            <w:shd w:val="clear" w:color="auto" w:fill="F2F2F2" w:themeFill="background1" w:themeFillShade="F2"/>
            <w:vAlign w:val="center"/>
          </w:tcPr>
          <w:p w14:paraId="574BA67E" w14:textId="4DB226F4" w:rsidR="00B96A94" w:rsidRPr="0051486D" w:rsidRDefault="00894283" w:rsidP="003B3EB7">
            <w:pPr>
              <w:jc w:val="center"/>
              <w:rPr>
                <w:b/>
                <w:bCs/>
                <w:color w:val="FF0000"/>
                <w:sz w:val="56"/>
                <w:szCs w:val="56"/>
              </w:rPr>
            </w:pPr>
            <w:r w:rsidRPr="0051486D">
              <w:rPr>
                <w:b/>
                <w:bCs/>
                <w:sz w:val="56"/>
                <w:szCs w:val="56"/>
              </w:rPr>
              <w:fldChar w:fldCharType="begin"/>
            </w:r>
            <w:r w:rsidRPr="0051486D">
              <w:rPr>
                <w:b/>
                <w:bCs/>
                <w:sz w:val="56"/>
                <w:szCs w:val="56"/>
              </w:rPr>
              <w:instrText xml:space="preserve"> =SUM(ABOVE) \# "0%" </w:instrText>
            </w:r>
            <w:r w:rsidRPr="0051486D">
              <w:rPr>
                <w:b/>
                <w:bCs/>
                <w:sz w:val="56"/>
                <w:szCs w:val="56"/>
              </w:rPr>
              <w:fldChar w:fldCharType="separate"/>
            </w:r>
            <w:r w:rsidR="001B6A1D">
              <w:rPr>
                <w:b/>
                <w:bCs/>
                <w:noProof/>
                <w:sz w:val="56"/>
                <w:szCs w:val="56"/>
              </w:rPr>
              <w:t>55</w:t>
            </w:r>
            <w:r w:rsidR="001B6A1D" w:rsidRPr="0051486D">
              <w:rPr>
                <w:b/>
                <w:bCs/>
                <w:noProof/>
                <w:sz w:val="56"/>
                <w:szCs w:val="56"/>
              </w:rPr>
              <w:t>%</w:t>
            </w:r>
            <w:r w:rsidRPr="0051486D">
              <w:rPr>
                <w:b/>
                <w:bCs/>
                <w:sz w:val="56"/>
                <w:szCs w:val="56"/>
              </w:rPr>
              <w:fldChar w:fldCharType="end"/>
            </w:r>
          </w:p>
        </w:tc>
      </w:tr>
    </w:tbl>
    <w:p w14:paraId="778B20B4" w14:textId="77777777" w:rsidR="00433C76" w:rsidRDefault="00433C76"/>
    <w:sectPr w:rsidR="00433C76">
      <w:pgSz w:w="16838" w:h="11906"/>
      <w:pgMar w:top="284" w:right="1135" w:bottom="1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D63"/>
    <w:multiLevelType w:val="multilevel"/>
    <w:tmpl w:val="E3EC7A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661EC0"/>
    <w:multiLevelType w:val="multilevel"/>
    <w:tmpl w:val="D220A76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9862788">
    <w:abstractNumId w:val="1"/>
  </w:num>
  <w:num w:numId="2" w16cid:durableId="56749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76"/>
    <w:rsid w:val="00067290"/>
    <w:rsid w:val="000876BA"/>
    <w:rsid w:val="000A5921"/>
    <w:rsid w:val="000C0BA2"/>
    <w:rsid w:val="000C1A75"/>
    <w:rsid w:val="000F6AB7"/>
    <w:rsid w:val="00121A6F"/>
    <w:rsid w:val="00163842"/>
    <w:rsid w:val="001A1E5B"/>
    <w:rsid w:val="001B1BDE"/>
    <w:rsid w:val="001B4790"/>
    <w:rsid w:val="001B6A1D"/>
    <w:rsid w:val="001D1625"/>
    <w:rsid w:val="00202190"/>
    <w:rsid w:val="00205207"/>
    <w:rsid w:val="00221327"/>
    <w:rsid w:val="00241A2F"/>
    <w:rsid w:val="00266B67"/>
    <w:rsid w:val="00291941"/>
    <w:rsid w:val="002956B1"/>
    <w:rsid w:val="002C315A"/>
    <w:rsid w:val="002E54F7"/>
    <w:rsid w:val="0032446F"/>
    <w:rsid w:val="00346DFE"/>
    <w:rsid w:val="00374043"/>
    <w:rsid w:val="003B3EB7"/>
    <w:rsid w:val="00401158"/>
    <w:rsid w:val="004019AA"/>
    <w:rsid w:val="00423804"/>
    <w:rsid w:val="00433C76"/>
    <w:rsid w:val="004532BC"/>
    <w:rsid w:val="00454BBB"/>
    <w:rsid w:val="004C3447"/>
    <w:rsid w:val="00505E29"/>
    <w:rsid w:val="0051486D"/>
    <w:rsid w:val="0054485C"/>
    <w:rsid w:val="00552171"/>
    <w:rsid w:val="00555B4A"/>
    <w:rsid w:val="005623BD"/>
    <w:rsid w:val="00584180"/>
    <w:rsid w:val="005A499B"/>
    <w:rsid w:val="005B76F9"/>
    <w:rsid w:val="005D6523"/>
    <w:rsid w:val="005F3F31"/>
    <w:rsid w:val="006C73F1"/>
    <w:rsid w:val="00726E98"/>
    <w:rsid w:val="007508D2"/>
    <w:rsid w:val="00766F04"/>
    <w:rsid w:val="007A1E3D"/>
    <w:rsid w:val="007C5612"/>
    <w:rsid w:val="007E0D43"/>
    <w:rsid w:val="00804A19"/>
    <w:rsid w:val="0081765E"/>
    <w:rsid w:val="008917AA"/>
    <w:rsid w:val="00894283"/>
    <w:rsid w:val="0089747F"/>
    <w:rsid w:val="008B5D63"/>
    <w:rsid w:val="008D0F47"/>
    <w:rsid w:val="008E3887"/>
    <w:rsid w:val="00902580"/>
    <w:rsid w:val="00911B05"/>
    <w:rsid w:val="009174C6"/>
    <w:rsid w:val="009761AA"/>
    <w:rsid w:val="00981708"/>
    <w:rsid w:val="009C09EF"/>
    <w:rsid w:val="009D64AC"/>
    <w:rsid w:val="00A00813"/>
    <w:rsid w:val="00A1120A"/>
    <w:rsid w:val="00A17760"/>
    <w:rsid w:val="00A25968"/>
    <w:rsid w:val="00A60C2F"/>
    <w:rsid w:val="00AE383B"/>
    <w:rsid w:val="00B233FB"/>
    <w:rsid w:val="00B92FD1"/>
    <w:rsid w:val="00B96A94"/>
    <w:rsid w:val="00BC1391"/>
    <w:rsid w:val="00C15D89"/>
    <w:rsid w:val="00C60A8D"/>
    <w:rsid w:val="00CB3CE8"/>
    <w:rsid w:val="00CB49AC"/>
    <w:rsid w:val="00CB6ED4"/>
    <w:rsid w:val="00CF5153"/>
    <w:rsid w:val="00D24B86"/>
    <w:rsid w:val="00D34BA4"/>
    <w:rsid w:val="00D51BF0"/>
    <w:rsid w:val="00DF5BB3"/>
    <w:rsid w:val="00E03233"/>
    <w:rsid w:val="00E10007"/>
    <w:rsid w:val="00E51EF5"/>
    <w:rsid w:val="00E8539E"/>
    <w:rsid w:val="00E952CB"/>
    <w:rsid w:val="00EC4E77"/>
    <w:rsid w:val="00F06AF7"/>
    <w:rsid w:val="00F44884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2067"/>
  <w15:docId w15:val="{B1D38CCE-2DF6-4C83-9F66-A892C3D1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6E"/>
    <w:rPr>
      <w:rFonts w:eastAsia="Times New Roman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36E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36E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36E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3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3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3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3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28436E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8436E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8436E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43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3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3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3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3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8436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8436E"/>
    <w:rPr>
      <w:color w:val="0000FF" w:themeColor="hyperlink"/>
      <w:u w:val="single"/>
    </w:rPr>
  </w:style>
  <w:style w:type="paragraph" w:customStyle="1" w:styleId="Title0">
    <w:name w:val="_Title"/>
    <w:basedOn w:val="Normal"/>
    <w:link w:val="TitleChar"/>
    <w:qFormat/>
    <w:rsid w:val="0028436E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0"/>
    <w:rsid w:val="0028436E"/>
    <w:rPr>
      <w:rFonts w:ascii="Calibri" w:eastAsia="Times New Roman" w:hAnsi="Calibri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2843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436E"/>
  </w:style>
  <w:style w:type="paragraph" w:styleId="Bibliography">
    <w:name w:val="Bibliography"/>
    <w:basedOn w:val="Normal"/>
    <w:next w:val="Normal"/>
    <w:uiPriority w:val="37"/>
    <w:unhideWhenUsed/>
    <w:rsid w:val="0028436E"/>
    <w:pPr>
      <w:spacing w:before="0" w:after="200" w:line="276" w:lineRule="auto"/>
    </w:pPr>
    <w:rPr>
      <w:rFonts w:ascii="Arial" w:eastAsiaTheme="minorEastAsia" w:hAnsi="Arial"/>
      <w:sz w:val="24"/>
      <w:szCs w:val="24"/>
      <w:lang w:eastAsia="ja-JP"/>
    </w:rPr>
  </w:style>
  <w:style w:type="paragraph" w:customStyle="1" w:styleId="Tabletext">
    <w:name w:val="Table text"/>
    <w:basedOn w:val="Normal"/>
    <w:rsid w:val="0028436E"/>
    <w:pPr>
      <w:spacing w:before="60" w:after="60"/>
    </w:pPr>
    <w:rPr>
      <w:rFonts w:ascii="Arial" w:hAnsi="Arial" w:cs="Times New Roman"/>
      <w:snapToGrid w:val="0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6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6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2D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D6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E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EF4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EF4"/>
    <w:rPr>
      <w:rFonts w:ascii="Calibri" w:eastAsia="Times New Roman" w:hAnsi="Calibri" w:cs="Arial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hPbUFooXRxbxGw2svNK04w4bg==">AMUW2mUvr3jad3+NC2/BmBDU2tRyTzVOwOugrFm2FsMNkDleK7Fy8+nCAy9X1sxsN6IqAaEK9LqRMNbmT2CjcdXFygeK6h6Iwny4IdbQRsnbAgcQQ6DHTb+NIuvNN3JzuUeDYJwGE7SN</go:docsCustomData>
</go:gDocsCustomXmlDataStorage>
</file>

<file path=customXml/itemProps1.xml><?xml version="1.0" encoding="utf-8"?>
<ds:datastoreItem xmlns:ds="http://schemas.openxmlformats.org/officeDocument/2006/customXml" ds:itemID="{9BB31DBB-A5F0-45F0-BEBA-E00EDA16C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Joe Kirkup</cp:lastModifiedBy>
  <cp:revision>56</cp:revision>
  <dcterms:created xsi:type="dcterms:W3CDTF">2021-04-28T10:24:00Z</dcterms:created>
  <dcterms:modified xsi:type="dcterms:W3CDTF">2023-05-16T11:25:00Z</dcterms:modified>
</cp:coreProperties>
</file>