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FA44" w14:textId="77777777" w:rsidR="00115CB3" w:rsidRPr="00115CB3" w:rsidRDefault="00115CB3" w:rsidP="00115C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115CB3">
        <w:rPr>
          <w:rFonts w:ascii="Segoe UI" w:eastAsia="Times New Roman" w:hAnsi="Segoe UI" w:cs="Segoe UI"/>
          <w:b/>
          <w:bCs/>
          <w:color w:val="374151"/>
          <w:kern w:val="0"/>
          <w:sz w:val="24"/>
          <w:szCs w:val="24"/>
          <w:lang w:eastAsia="en-IN"/>
          <w14:ligatures w14:val="none"/>
        </w:rPr>
        <w:t>Brainstorming ideas for advanced crime classification with deep learning:</w:t>
      </w:r>
    </w:p>
    <w:p w14:paraId="0B6DAD6A"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Development of a comprehensive crime database: Create a centralized repository of crime data from various sources, including police reports, court records, and public databases. This database will serve as the foundation for training deep learning models.</w:t>
      </w:r>
    </w:p>
    <w:p w14:paraId="09A28384"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Application of deep learning algorithms: Utilize deep learning techniques such as convolutional neural networks (CNNs), recurrent neural networks (RNNs), and generative adversarial networks (GANs) to analyze crime data and extract meaningful patterns, features, and relationships.</w:t>
      </w:r>
    </w:p>
    <w:p w14:paraId="3A9C27C9"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Integration of multiple data types: Combine traditional structured data (e.g., crime type, location, time) with unstructured data sources (e.g., text, images, videos) to provide a more comprehensive understanding of crimes and enable more accurate classification.</w:t>
      </w:r>
    </w:p>
    <w:p w14:paraId="13AF12C7"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Real-time crime classification: Implement a system that can classify crimes in real-time by continuously analyzing incoming data streams, such as emergency calls, CCTV footage, and social media posts. This can help law enforcement agencies respond quickly and effectively.</w:t>
      </w:r>
    </w:p>
    <w:p w14:paraId="3E701E15"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Multimodal crime detection: Develop models that can analyze multiple modalities simultaneously, such as analyzing text descriptions, image content, and audio recordings together, to enhance crime classification accuracy.</w:t>
      </w:r>
    </w:p>
    <w:p w14:paraId="6E3ED189"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Transfer learning for crime classification: Utilize transfer learning techniques, where pre-trained models are fine-tuned on crime-specific data, to improve classification performance and reduce the need for large amounts of labeled crime data.</w:t>
      </w:r>
    </w:p>
    <w:p w14:paraId="7AF960AA"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Explainability and interpretability: Enhance deep learning models to provide explanations and insights behind their predictions, enabling law enforcement agencies to understand the factors contributing to crime classifications and make informed decisions.</w:t>
      </w:r>
    </w:p>
    <w:p w14:paraId="4BFE492D" w14:textId="77777777" w:rsidR="00115CB3" w:rsidRPr="00115CB3" w:rsidRDefault="00115CB3" w:rsidP="00115CB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Privacy considerations: Address privacy concerns by implementing robust data anonymization techniques and ensuring compliance with data protection regulations, while still maintaining the effectiveness of the crime classification system.</w:t>
      </w:r>
    </w:p>
    <w:p w14:paraId="754A2114" w14:textId="77777777" w:rsidR="00115CB3" w:rsidRPr="00115CB3" w:rsidRDefault="00115CB3" w:rsidP="00115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lang w:eastAsia="en-IN"/>
          <w14:ligatures w14:val="none"/>
        </w:rPr>
      </w:pPr>
      <w:r w:rsidRPr="00115CB3">
        <w:rPr>
          <w:rFonts w:ascii="Segoe UI" w:eastAsia="Times New Roman" w:hAnsi="Segoe UI" w:cs="Segoe UI"/>
          <w:b/>
          <w:bCs/>
          <w:color w:val="374151"/>
          <w:kern w:val="0"/>
          <w:sz w:val="24"/>
          <w:szCs w:val="24"/>
          <w:lang w:eastAsia="en-IN"/>
          <w14:ligatures w14:val="none"/>
        </w:rPr>
        <w:t>Prioritization of ideas:</w:t>
      </w:r>
    </w:p>
    <w:p w14:paraId="37E40563"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Development of a comprehensive crime database.</w:t>
      </w:r>
    </w:p>
    <w:p w14:paraId="41AF6A07"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Integration of multiple data types.</w:t>
      </w:r>
    </w:p>
    <w:p w14:paraId="018357D4"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Real-time crime classification.</w:t>
      </w:r>
    </w:p>
    <w:p w14:paraId="26CD05DB"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Multimodal crime detection.</w:t>
      </w:r>
    </w:p>
    <w:p w14:paraId="226671FC"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Application of deep learning algorithms.</w:t>
      </w:r>
    </w:p>
    <w:p w14:paraId="4F2FA434"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Transfer learning for crime classification.</w:t>
      </w:r>
    </w:p>
    <w:p w14:paraId="71BB444E"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Explainability and interpretability.</w:t>
      </w:r>
    </w:p>
    <w:p w14:paraId="38384B97" w14:textId="77777777" w:rsidR="00115CB3" w:rsidRPr="00115CB3" w:rsidRDefault="00115CB3" w:rsidP="00115CB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lastRenderedPageBreak/>
        <w:t>Privacy considerations.</w:t>
      </w:r>
    </w:p>
    <w:p w14:paraId="62B89F05" w14:textId="77777777" w:rsidR="00115CB3" w:rsidRPr="00115CB3" w:rsidRDefault="00115CB3" w:rsidP="00115C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115CB3">
        <w:rPr>
          <w:rFonts w:ascii="Segoe UI" w:eastAsia="Times New Roman" w:hAnsi="Segoe UI" w:cs="Segoe UI"/>
          <w:color w:val="374151"/>
          <w:kern w:val="0"/>
          <w:sz w:val="24"/>
          <w:szCs w:val="24"/>
          <w:lang w:eastAsia="en-IN"/>
          <w14:ligatures w14:val="none"/>
        </w:rPr>
        <w:t>This prioritization is based on the assumption that having a comprehensive crime database is crucial as it provides the foundation for subsequent tasks. Integration of multiple data types and real-time crime classification are ranked high due to their potential impact on improving crime analysis and response. Multimodal crime detection follows closely as it leverages different data sources for more accurate classification. The application of deep learning algorithms, transfer learning, explainability, and privacy considerations are also essential but can be addressed once the foundational elements are in place.</w:t>
      </w:r>
    </w:p>
    <w:p w14:paraId="2986B45D" w14:textId="77777777" w:rsidR="008E3387" w:rsidRDefault="008E3387" w:rsidP="00115CB3"/>
    <w:p w14:paraId="415BEE2D" w14:textId="1A10CB59" w:rsidR="00115CB3" w:rsidRDefault="00115CB3" w:rsidP="00115CB3">
      <w:r>
        <w:rPr>
          <w:noProof/>
        </w:rPr>
        <w:drawing>
          <wp:inline distT="0" distB="0" distL="0" distR="0" wp14:anchorId="1155CE0E" wp14:editId="04836C87">
            <wp:extent cx="5731510" cy="3091815"/>
            <wp:effectExtent l="0" t="0" r="2540" b="0"/>
            <wp:docPr id="27466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4260" name="Picture 274664260"/>
                    <pic:cNvPicPr/>
                  </pic:nvPicPr>
                  <pic:blipFill>
                    <a:blip r:embed="rId5">
                      <a:extLst>
                        <a:ext uri="{28A0092B-C50C-407E-A947-70E740481C1C}">
                          <a14:useLocalDpi xmlns:a14="http://schemas.microsoft.com/office/drawing/2010/main" val="0"/>
                        </a:ext>
                      </a:extLst>
                    </a:blip>
                    <a:stretch>
                      <a:fillRect/>
                    </a:stretch>
                  </pic:blipFill>
                  <pic:spPr>
                    <a:xfrm>
                      <a:off x="0" y="0"/>
                      <a:ext cx="5731510" cy="3091815"/>
                    </a:xfrm>
                    <a:prstGeom prst="rect">
                      <a:avLst/>
                    </a:prstGeom>
                  </pic:spPr>
                </pic:pic>
              </a:graphicData>
            </a:graphic>
          </wp:inline>
        </w:drawing>
      </w:r>
    </w:p>
    <w:sectPr w:rsidR="00115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330"/>
    <w:multiLevelType w:val="multilevel"/>
    <w:tmpl w:val="DCC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65D7"/>
    <w:multiLevelType w:val="multilevel"/>
    <w:tmpl w:val="4A4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920216">
    <w:abstractNumId w:val="0"/>
  </w:num>
  <w:num w:numId="2" w16cid:durableId="168513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B3"/>
    <w:rsid w:val="00115CB3"/>
    <w:rsid w:val="00345E8F"/>
    <w:rsid w:val="008E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174A"/>
  <w15:chartTrackingRefBased/>
  <w15:docId w15:val="{1AC2EE50-0B79-4BC3-82E2-58FB16F9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C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115C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37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dc:creator>
  <cp:keywords/>
  <dc:description/>
  <cp:lastModifiedBy>Stephen S</cp:lastModifiedBy>
  <cp:revision>1</cp:revision>
  <dcterms:created xsi:type="dcterms:W3CDTF">2023-05-29T13:44:00Z</dcterms:created>
  <dcterms:modified xsi:type="dcterms:W3CDTF">2023-05-29T13:49:00Z</dcterms:modified>
</cp:coreProperties>
</file>