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6A" w:rsidRPr="006476DD" w:rsidRDefault="0036396A" w:rsidP="0036396A">
      <w:pPr>
        <w:pStyle w:val="Web"/>
        <w:numPr>
          <w:ilvl w:val="0"/>
          <w:numId w:val="1"/>
        </w:numPr>
        <w:rPr>
          <w:rFonts w:asciiTheme="minorEastAsia" w:eastAsiaTheme="minorEastAsia" w:hAnsiTheme="minorEastAsia"/>
          <w:color w:val="333333"/>
        </w:rPr>
      </w:pPr>
      <w:r w:rsidRPr="006476DD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2009_JBF_Portfolio performance evaluation with generalized Sharpe </w:t>
      </w:r>
      <w:proofErr w:type="spellStart"/>
      <w:r w:rsidRPr="006476DD">
        <w:rPr>
          <w:rFonts w:asciiTheme="minorEastAsia" w:eastAsiaTheme="minorEastAsia" w:hAnsiTheme="minorEastAsia"/>
          <w:color w:val="333333"/>
          <w:shd w:val="clear" w:color="auto" w:fill="FFFFFF"/>
        </w:rPr>
        <w:t>ratios_ASKSR</w:t>
      </w:r>
      <w:proofErr w:type="spellEnd"/>
      <w:r w:rsidRPr="006476DD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</w:t>
      </w:r>
    </w:p>
    <w:p w:rsidR="00294283" w:rsidRPr="00294283" w:rsidRDefault="006C0DD2" w:rsidP="00294283">
      <w:pPr>
        <w:pStyle w:val="Web"/>
        <w:ind w:left="720"/>
        <w:rPr>
          <w:rFonts w:asciiTheme="minorEastAsia" w:eastAsiaTheme="minorEastAsia" w:hAnsiTheme="minorEastAsia" w:hint="eastAsia"/>
          <w:color w:val="000000" w:themeColor="text1"/>
        </w:rPr>
      </w:pPr>
      <w:r w:rsidRPr="00294283">
        <w:rPr>
          <w:rFonts w:asciiTheme="minorEastAsia" w:eastAsiaTheme="minorEastAsia" w:hAnsiTheme="minorEastAsia" w:hint="eastAsia"/>
          <w:color w:val="000000" w:themeColor="text1"/>
        </w:rPr>
        <w:t>作法</w:t>
      </w:r>
      <w:r w:rsidR="00294283">
        <w:rPr>
          <w:rFonts w:asciiTheme="minorEastAsia" w:eastAsiaTheme="minorEastAsia" w:hAnsiTheme="minorEastAsia" w:hint="eastAsia"/>
          <w:color w:val="000000" w:themeColor="text1"/>
        </w:rPr>
        <w:t>1</w:t>
      </w:r>
      <w:r w:rsidRPr="00294283">
        <w:rPr>
          <w:rFonts w:asciiTheme="minorEastAsia" w:eastAsiaTheme="minorEastAsia" w:hAnsiTheme="minorEastAsia" w:hint="eastAsia"/>
          <w:color w:val="000000" w:themeColor="text1"/>
        </w:rPr>
        <w:t>：</w:t>
      </w:r>
      <w:r w:rsidR="00EA6ADB" w:rsidRPr="00294283">
        <w:rPr>
          <w:rFonts w:asciiTheme="minorEastAsia" w:eastAsiaTheme="minorEastAsia" w:hAnsiTheme="minorEastAsia" w:hint="eastAsia"/>
          <w:color w:val="000000" w:themeColor="text1"/>
        </w:rPr>
        <w:t>利用</w:t>
      </w:r>
      <w:r w:rsidR="00EA6ADB" w:rsidRPr="00294283">
        <w:rPr>
          <w:rFonts w:asciiTheme="minorEastAsia" w:eastAsiaTheme="minorEastAsia" w:hAnsiTheme="minorEastAsia"/>
          <w:color w:val="000000" w:themeColor="text1"/>
        </w:rPr>
        <w:t>ETF</w:t>
      </w:r>
      <w:r w:rsidR="00EA6ADB" w:rsidRPr="00294283">
        <w:rPr>
          <w:rFonts w:asciiTheme="minorEastAsia" w:eastAsiaTheme="minorEastAsia" w:hAnsiTheme="minorEastAsia" w:hint="eastAsia"/>
          <w:color w:val="000000" w:themeColor="text1"/>
        </w:rPr>
        <w:t>報酬資料（週、月）計算出</w:t>
      </w:r>
      <w:r w:rsidR="00EA6ADB" w:rsidRPr="00294283">
        <w:rPr>
          <w:rFonts w:asciiTheme="minorEastAsia" w:eastAsiaTheme="minorEastAsia" w:hAnsiTheme="minor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μ</m:t>
        </m:r>
        <m:r>
          <w:rPr>
            <w:rFonts w:ascii="Cambria Math" w:eastAsiaTheme="minorEastAsia" w:hAnsi="Cambria Math"/>
            <w:color w:val="000000" w:themeColor="text1"/>
          </w:rPr>
          <m:t xml:space="preserve">, σ,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K(Kurtosis 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峰態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)</m:t>
        </m:r>
        <m:r>
          <w:rPr>
            <w:rFonts w:ascii="Cambria Math" w:eastAsiaTheme="minorEastAsia" w:hAnsi="Cambria Math"/>
            <w:color w:val="000000" w:themeColor="text1"/>
          </w:rPr>
          <m:t>, S</m:t>
        </m:r>
        <m:r>
          <w:rPr>
            <w:rFonts w:ascii="Cambria Math" w:eastAsiaTheme="minorEastAsia" w:hAnsi="Cambria Math" w:hint="eastAsia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</w:rPr>
          <m:t>Skewness</m:t>
        </m:r>
        <m:r>
          <w:rPr>
            <w:rFonts w:ascii="Cambria Math" w:eastAsiaTheme="minorEastAsia" w:hAnsi="Cambria Math" w:hint="eastAsia"/>
            <w:color w:val="000000" w:themeColor="text1"/>
          </w:rPr>
          <m:t>偏態</m:t>
        </m:r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="00EA6ADB" w:rsidRPr="00294283">
        <w:rPr>
          <w:rFonts w:asciiTheme="minorEastAsia" w:eastAsiaTheme="minorEastAsia" w:hAnsiTheme="minorEastAsia" w:hint="eastAsia"/>
          <w:color w:val="000000" w:themeColor="text1"/>
        </w:rPr>
        <w:t>，利用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μ</m:t>
        </m:r>
        <m:r>
          <w:rPr>
            <w:rFonts w:ascii="Cambria Math" w:eastAsiaTheme="minorEastAsia" w:hAnsi="Cambria Math"/>
            <w:color w:val="000000" w:themeColor="text1"/>
          </w:rPr>
          <m:t xml:space="preserve">, σ,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K</m:t>
        </m:r>
        <m:r>
          <w:rPr>
            <w:rFonts w:ascii="Cambria Math" w:eastAsiaTheme="minorEastAsia" w:hAnsi="Cambria Math"/>
            <w:color w:val="000000" w:themeColor="text1"/>
          </w:rPr>
          <m:t>, S</m:t>
        </m:r>
      </m:oMath>
      <w:r w:rsidR="00EA6ADB" w:rsidRPr="00294283">
        <w:rPr>
          <w:rFonts w:asciiTheme="minorEastAsia" w:eastAsiaTheme="minorEastAsia" w:hAnsiTheme="minorEastAsia" w:hint="eastAsia"/>
          <w:color w:val="000000" w:themeColor="text1"/>
        </w:rPr>
        <w:t xml:space="preserve"> 帶入公式計算出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α</m:t>
        </m:r>
        <m:r>
          <w:rPr>
            <w:rFonts w:ascii="Cambria Math" w:eastAsiaTheme="minorEastAsia" w:hAnsi="Cambria Math"/>
            <w:color w:val="000000" w:themeColor="text1"/>
          </w:rPr>
          <m:t>, β, η, δ</m:t>
        </m:r>
      </m:oMath>
      <w:r w:rsidR="00EA6ADB" w:rsidRPr="00294283">
        <w:rPr>
          <w:rFonts w:asciiTheme="minorEastAsia" w:eastAsiaTheme="minorEastAsia" w:hAnsiTheme="minorEastAsia" w:hint="eastAsia"/>
          <w:color w:val="000000" w:themeColor="text1"/>
        </w:rPr>
        <w:t xml:space="preserve"> ，</w:t>
      </w:r>
      <w:r w:rsidRPr="00294283">
        <w:rPr>
          <w:rFonts w:asciiTheme="minorEastAsia" w:eastAsiaTheme="minorEastAsia" w:hAnsiTheme="minorEastAsia" w:hint="eastAsia"/>
          <w:color w:val="000000" w:themeColor="text1"/>
        </w:rPr>
        <w:t>接著再計算出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 w:hint="eastAsia"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,φ</m:t>
        </m:r>
      </m:oMath>
      <w:r w:rsidRPr="00294283">
        <w:rPr>
          <w:rFonts w:asciiTheme="minorEastAsia" w:eastAsiaTheme="minorEastAsia" w:hAnsiTheme="minorEastAsia" w:hint="eastAsia"/>
          <w:color w:val="000000" w:themeColor="text1"/>
        </w:rPr>
        <w:t>，最後帶入</w:t>
      </w:r>
      <w:r w:rsidRPr="00294283">
        <w:rPr>
          <w:rFonts w:asciiTheme="minorEastAsia" w:eastAsiaTheme="minorEastAsia" w:hAnsiTheme="minorEastAsia"/>
          <w:color w:val="000000" w:themeColor="text1"/>
        </w:rPr>
        <w:t>ASKSR</w:t>
      </w:r>
      <w:r w:rsidRPr="00294283">
        <w:rPr>
          <w:rFonts w:asciiTheme="minorEastAsia" w:eastAsiaTheme="minorEastAsia" w:hAnsiTheme="minorEastAsia" w:hint="eastAsia"/>
          <w:color w:val="000000" w:themeColor="text1"/>
        </w:rPr>
        <w:t>公式，</w:t>
      </w:r>
      <w:r w:rsidR="00EA6ADB" w:rsidRPr="00294283">
        <w:rPr>
          <w:rFonts w:asciiTheme="minorEastAsia" w:eastAsiaTheme="minorEastAsia" w:hAnsiTheme="minorEastAsia" w:hint="eastAsia"/>
          <w:color w:val="000000" w:themeColor="text1"/>
        </w:rPr>
        <w:t>計算</w:t>
      </w:r>
      <w:r w:rsidRPr="00294283">
        <w:rPr>
          <w:rFonts w:asciiTheme="minorEastAsia" w:eastAsiaTheme="minorEastAsia" w:hAnsiTheme="minorEastAsia" w:hint="eastAsia"/>
          <w:color w:val="000000" w:themeColor="text1"/>
        </w:rPr>
        <w:t>出</w:t>
      </w:r>
      <w:r w:rsidR="00EA6ADB" w:rsidRPr="00294283">
        <w:rPr>
          <w:rFonts w:asciiTheme="minorEastAsia" w:eastAsiaTheme="minorEastAsia" w:hAnsiTheme="minorEastAsia"/>
          <w:color w:val="000000" w:themeColor="text1"/>
        </w:rPr>
        <w:t>ASKSR</w:t>
      </w:r>
      <w:r w:rsidRPr="00294283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36396A" w:rsidRPr="00294283" w:rsidRDefault="0036396A" w:rsidP="0036396A">
      <w:pPr>
        <w:jc w:val="center"/>
        <w:rPr>
          <w:rFonts w:asciiTheme="minorEastAsia" w:hAnsiTheme="minorEastAsia"/>
          <w:color w:val="70AD47" w:themeColor="accent6"/>
        </w:rPr>
      </w:pPr>
      <w:r w:rsidRPr="00294283">
        <w:rPr>
          <w:rFonts w:asciiTheme="minorEastAsia" w:hAnsiTheme="minorEastAsia" w:hint="eastAsia"/>
          <w:noProof/>
          <w:color w:val="70AD47" w:themeColor="accent6"/>
        </w:rPr>
        <w:drawing>
          <wp:inline distT="0" distB="0" distL="0" distR="0">
            <wp:extent cx="2974109" cy="86847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4-29 上午10.37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467" cy="8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DB" w:rsidRPr="00294283" w:rsidRDefault="00EA6ADB" w:rsidP="0036396A">
      <w:pPr>
        <w:jc w:val="center"/>
        <w:rPr>
          <w:rFonts w:asciiTheme="minorEastAsia" w:hAnsiTheme="minorEastAsia"/>
        </w:rPr>
      </w:pPr>
      <w:r w:rsidRPr="00294283">
        <w:rPr>
          <w:rFonts w:asciiTheme="minorEastAsia" w:hAnsiTheme="minorEastAsia"/>
          <w:noProof/>
        </w:rPr>
        <w:drawing>
          <wp:inline distT="0" distB="0" distL="0" distR="0" wp14:anchorId="75332F54" wp14:editId="47ABA3CC">
            <wp:extent cx="4522354" cy="1007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4-29 上午10.30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56" cy="10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83" w:rsidRDefault="00EA6ADB" w:rsidP="00294283">
      <w:pPr>
        <w:jc w:val="center"/>
        <w:rPr>
          <w:rFonts w:asciiTheme="minorEastAsia" w:hAnsiTheme="minorEastAsia"/>
        </w:rPr>
      </w:pPr>
      <w:r w:rsidRPr="00294283">
        <w:rPr>
          <w:rFonts w:asciiTheme="minorEastAsia" w:hAnsiTheme="minorEastAsia" w:hint="eastAsia"/>
          <w:noProof/>
        </w:rPr>
        <w:drawing>
          <wp:inline distT="0" distB="0" distL="0" distR="0" wp14:anchorId="573A8C2D" wp14:editId="7C206FC3">
            <wp:extent cx="2087245" cy="7912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4-29 上午10.32.2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4" r="8859" b="-1"/>
                    <a:stretch/>
                  </pic:blipFill>
                  <pic:spPr bwMode="auto">
                    <a:xfrm>
                      <a:off x="0" y="0"/>
                      <a:ext cx="2127273" cy="80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4283">
        <w:rPr>
          <w:rFonts w:asciiTheme="minorEastAsia" w:hAnsiTheme="minorEastAsia" w:hint="eastAsia"/>
          <w:noProof/>
        </w:rPr>
        <w:drawing>
          <wp:inline distT="0" distB="0" distL="0" distR="0">
            <wp:extent cx="1145309" cy="452638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5-01 下午12.15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7" cy="4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0F" w:rsidRDefault="006B070F" w:rsidP="00294283">
      <w:pPr>
        <w:jc w:val="center"/>
        <w:rPr>
          <w:rFonts w:asciiTheme="minorEastAsia" w:hAnsiTheme="minorEastAsia" w:hint="eastAsia"/>
        </w:rPr>
      </w:pPr>
    </w:p>
    <w:p w:rsidR="00EA6ADB" w:rsidRDefault="00294283" w:rsidP="00294283">
      <w:pPr>
        <w:ind w:left="720"/>
        <w:rPr>
          <w:rFonts w:asciiTheme="minorEastAsia" w:hAnsiTheme="minorEastAsia"/>
          <w:highlight w:val="yellow"/>
        </w:rPr>
      </w:pPr>
      <w:r w:rsidRPr="00294283">
        <w:rPr>
          <w:rFonts w:asciiTheme="minorEastAsia" w:hAnsiTheme="minorEastAsia" w:hint="eastAsia"/>
          <w:highlight w:val="yellow"/>
        </w:rPr>
        <w:t>作法</w:t>
      </w:r>
      <w:r w:rsidRPr="00294283">
        <w:rPr>
          <w:rFonts w:asciiTheme="minorEastAsia" w:hAnsiTheme="minorEastAsia"/>
          <w:highlight w:val="yellow"/>
        </w:rPr>
        <w:t>2</w:t>
      </w:r>
      <w:r w:rsidRPr="00294283">
        <w:rPr>
          <w:rFonts w:asciiTheme="minorEastAsia" w:hAnsiTheme="minorEastAsia" w:hint="eastAsia"/>
          <w:highlight w:val="yellow"/>
        </w:rPr>
        <w:t>：因為根號中可能出現負值，因此改只考慮三階動差（</w:t>
      </w:r>
      <w:r w:rsidRPr="00294283">
        <w:rPr>
          <w:rFonts w:asciiTheme="minorEastAsia" w:hAnsiTheme="minorEastAsia"/>
          <w:highlight w:val="yellow"/>
        </w:rPr>
        <w:t>Skew</w:t>
      </w:r>
      <w:r w:rsidRPr="00294283">
        <w:rPr>
          <w:rFonts w:asciiTheme="minorEastAsia" w:hAnsiTheme="minorEastAsia" w:hint="eastAsia"/>
          <w:highlight w:val="yellow"/>
        </w:rPr>
        <w:t>），改用公式（</w:t>
      </w:r>
      <w:r w:rsidRPr="00294283">
        <w:rPr>
          <w:rFonts w:asciiTheme="minorEastAsia" w:hAnsiTheme="minorEastAsia"/>
          <w:highlight w:val="yellow"/>
        </w:rPr>
        <w:t>20</w:t>
      </w:r>
      <w:r w:rsidRPr="00294283">
        <w:rPr>
          <w:rFonts w:asciiTheme="minorEastAsia" w:hAnsiTheme="minorEastAsia" w:hint="eastAsia"/>
          <w:highlight w:val="yellow"/>
        </w:rPr>
        <w:t>）</w:t>
      </w:r>
    </w:p>
    <w:p w:rsidR="006B070F" w:rsidRDefault="006B070F" w:rsidP="00294283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0500" cy="11195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5-08 上午10.30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2733964" cy="641953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9-05-08 上午10.31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27" cy="6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>and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978369" cy="442595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9-05-08 上午10.31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730" cy="4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0F" w:rsidRPr="00433152" w:rsidRDefault="006B070F" w:rsidP="006B07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highlight w:val="yellow"/>
        </w:rPr>
      </w:pPr>
      <w:r w:rsidRPr="00433152">
        <w:rPr>
          <w:rFonts w:asciiTheme="minorEastAsia" w:hAnsiTheme="minorEastAsia" w:hint="eastAsia"/>
          <w:highlight w:val="yellow"/>
        </w:rPr>
        <w:t>r等於無風險利率</w:t>
      </w:r>
      <w:proofErr w:type="spellStart"/>
      <w:r w:rsidRPr="00433152">
        <w:rPr>
          <w:rFonts w:asciiTheme="minorEastAsia" w:hAnsiTheme="minorEastAsia"/>
          <w:highlight w:val="yellow"/>
        </w:rPr>
        <w:t>rf</w:t>
      </w:r>
      <w:proofErr w:type="spellEnd"/>
      <w:r w:rsidR="00BC6A04" w:rsidRPr="00433152">
        <w:rPr>
          <w:rFonts w:asciiTheme="minorEastAsia" w:hAnsiTheme="minorEastAsia" w:hint="eastAsia"/>
          <w:highlight w:val="yellow"/>
        </w:rPr>
        <w:t>（使用美國國庫券三個月期殖利率）</w:t>
      </w:r>
    </w:p>
    <w:p w:rsidR="00FF3322" w:rsidRPr="00433152" w:rsidRDefault="00FF3322" w:rsidP="006B07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highlight w:val="yellow"/>
        </w:rPr>
      </w:pPr>
      <m:oMath>
        <m:r>
          <w:rPr>
            <w:rFonts w:ascii="Cambria Math" w:hAnsi="Cambria Math"/>
            <w:highlight w:val="yellow"/>
          </w:rPr>
          <m:t>ρ=</m:t>
        </m:r>
        <m:r>
          <w:rPr>
            <w:rFonts w:ascii="Cambria Math" w:hAnsi="Cambria Math"/>
            <w:highlight w:val="yellow"/>
          </w:rPr>
          <m:t>1</m:t>
        </m:r>
      </m:oMath>
      <w:r w:rsidR="00BC6A04" w:rsidRPr="00433152">
        <w:rPr>
          <w:rFonts w:asciiTheme="minorEastAsia" w:hAnsiTheme="minorEastAsia" w:hint="eastAsia"/>
          <w:highlight w:val="yellow"/>
        </w:rPr>
        <w:t>（H</w:t>
      </w:r>
      <w:r w:rsidR="00BC6A04" w:rsidRPr="00433152">
        <w:rPr>
          <w:rFonts w:asciiTheme="minorEastAsia" w:hAnsiTheme="minorEastAsia"/>
          <w:highlight w:val="yellow"/>
        </w:rPr>
        <w:t>ARA with the logarithmic utility function</w:t>
      </w:r>
      <w:r w:rsidR="00BC6A04" w:rsidRPr="00433152">
        <w:rPr>
          <w:rFonts w:asciiTheme="minorEastAsia" w:hAnsiTheme="minorEastAsia" w:hint="eastAsia"/>
          <w:highlight w:val="yellow"/>
        </w:rPr>
        <w:t>）</w:t>
      </w:r>
      <w:r w:rsidR="00BC6A04" w:rsidRPr="00433152">
        <w:rPr>
          <w:rFonts w:asciiTheme="minorEastAsia" w:hAnsiTheme="minorEastAsia"/>
          <w:highlight w:val="yellow"/>
        </w:rPr>
        <w:sym w:font="Wingdings" w:char="F0E0"/>
      </w:r>
      <w:r w:rsidR="00BC6A04" w:rsidRPr="00433152">
        <w:rPr>
          <w:rFonts w:asciiTheme="minorEastAsia" w:hAnsiTheme="minorEastAsia"/>
          <w:highlight w:val="yellow"/>
        </w:rPr>
        <w:t xml:space="preserve"> b3 = 2</w:t>
      </w:r>
    </w:p>
    <w:p w:rsidR="00433152" w:rsidRDefault="00BC6A04" w:rsidP="00A31AF0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highlight w:val="yellow"/>
        </w:rPr>
      </w:pPr>
      <w:r w:rsidRPr="00433152">
        <w:rPr>
          <w:rFonts w:asciiTheme="minorEastAsia" w:hAnsiTheme="minorEastAsia" w:hint="eastAsia"/>
          <w:highlight w:val="yellow"/>
        </w:rPr>
        <w:t>S</w:t>
      </w:r>
      <w:r w:rsidRPr="00433152">
        <w:rPr>
          <w:rFonts w:asciiTheme="minorEastAsia" w:hAnsiTheme="minorEastAsia"/>
          <w:highlight w:val="yellow"/>
        </w:rPr>
        <w:t>R</w:t>
      </w:r>
      <w:r w:rsidRPr="00433152">
        <w:rPr>
          <w:rFonts w:asciiTheme="minorEastAsia" w:hAnsiTheme="minorEastAsia" w:hint="eastAsia"/>
          <w:highlight w:val="yellow"/>
        </w:rPr>
        <w:t>計算時請注意，因為</w:t>
      </w:r>
      <w:proofErr w:type="spellStart"/>
      <w:r w:rsidRPr="00433152">
        <w:rPr>
          <w:rFonts w:asciiTheme="minorEastAsia" w:hAnsiTheme="minorEastAsia"/>
          <w:highlight w:val="yellow"/>
        </w:rPr>
        <w:t>rf</w:t>
      </w:r>
      <w:proofErr w:type="spellEnd"/>
      <w:r w:rsidRPr="00433152">
        <w:rPr>
          <w:rFonts w:asciiTheme="minorEastAsia" w:hAnsiTheme="minorEastAsia" w:hint="eastAsia"/>
          <w:highlight w:val="yellow"/>
        </w:rPr>
        <w:t>為年化資料，因此需要</w:t>
      </w:r>
      <w:r w:rsidR="00433152">
        <w:rPr>
          <w:rFonts w:asciiTheme="minorEastAsia" w:hAnsiTheme="minorEastAsia" w:hint="eastAsia"/>
          <w:highlight w:val="yellow"/>
        </w:rPr>
        <w:t>將</w:t>
      </w:r>
      <w:proofErr w:type="spellStart"/>
      <w:r w:rsidR="00433152">
        <w:rPr>
          <w:rFonts w:asciiTheme="minorEastAsia" w:hAnsiTheme="minorEastAsia"/>
          <w:highlight w:val="yellow"/>
        </w:rPr>
        <w:t>rf</w:t>
      </w:r>
      <w:proofErr w:type="spellEnd"/>
      <w:r w:rsidR="00433152">
        <w:rPr>
          <w:rFonts w:asciiTheme="minorEastAsia" w:hAnsiTheme="minorEastAsia" w:hint="eastAsia"/>
          <w:highlight w:val="yellow"/>
        </w:rPr>
        <w:t>變成月化或</w:t>
      </w:r>
      <w:r w:rsidR="00433152" w:rsidRPr="00A31AF0">
        <w:rPr>
          <w:rFonts w:asciiTheme="minorEastAsia" w:hAnsiTheme="minorEastAsia" w:hint="eastAsia"/>
          <w:highlight w:val="yellow"/>
        </w:rPr>
        <w:t>周化資料，例如</w:t>
      </w:r>
      <w:proofErr w:type="spellStart"/>
      <w:r w:rsidR="00433152" w:rsidRPr="00A31AF0">
        <w:rPr>
          <w:rFonts w:asciiTheme="minorEastAsia" w:hAnsiTheme="minorEastAsia" w:hint="eastAsia"/>
          <w:highlight w:val="yellow"/>
        </w:rPr>
        <w:t>r</w:t>
      </w:r>
      <w:r w:rsidR="00433152" w:rsidRPr="00A31AF0">
        <w:rPr>
          <w:rFonts w:asciiTheme="minorEastAsia" w:hAnsiTheme="minorEastAsia"/>
          <w:highlight w:val="yellow"/>
        </w:rPr>
        <w:t>f</w:t>
      </w:r>
      <w:proofErr w:type="spellEnd"/>
      <w:r w:rsidR="00433152" w:rsidRPr="00A31AF0">
        <w:rPr>
          <w:rFonts w:asciiTheme="minorEastAsia" w:hAnsiTheme="minorEastAsia"/>
          <w:highlight w:val="yellow"/>
        </w:rPr>
        <w:t xml:space="preserve"> = 2.45% </w:t>
      </w:r>
      <w:r w:rsidR="00433152" w:rsidRPr="00A31AF0">
        <w:rPr>
          <w:rFonts w:asciiTheme="minorEastAsia" w:hAnsiTheme="minorEastAsia"/>
          <w:highlight w:val="yellow"/>
        </w:rPr>
        <w:sym w:font="Wingdings" w:char="F0E0"/>
      </w:r>
      <w:r w:rsidR="00433152" w:rsidRPr="00A31AF0">
        <w:rPr>
          <w:rFonts w:asciiTheme="minorEastAsia" w:hAnsiTheme="minorEastAsia"/>
          <w:highlight w:val="yellow"/>
        </w:rPr>
        <w:t xml:space="preserve"> </w:t>
      </w:r>
      <w:r w:rsidR="00433152" w:rsidRPr="00A31AF0">
        <w:rPr>
          <w:rFonts w:asciiTheme="minorEastAsia" w:hAnsiTheme="minorEastAsia" w:hint="eastAsia"/>
          <w:highlight w:val="yellow"/>
        </w:rPr>
        <w:t>月化</w:t>
      </w:r>
      <w:r w:rsidR="00A31AF0" w:rsidRPr="00A31AF0">
        <w:rPr>
          <w:rFonts w:asciiTheme="minorEastAsia" w:hAnsiTheme="minorEastAsia" w:hint="eastAsia"/>
          <w:highlight w:val="yellow"/>
        </w:rPr>
        <w:t>＝</w:t>
      </w:r>
      <w:r w:rsidR="00A31AF0" w:rsidRPr="00A31AF0">
        <w:rPr>
          <w:rFonts w:asciiTheme="minorEastAsia" w:hAnsiTheme="minorEastAsia"/>
          <w:highlight w:val="yellow"/>
        </w:rPr>
        <w:t xml:space="preserve"> 2.45 / 12 /100</w:t>
      </w:r>
    </w:p>
    <w:p w:rsidR="00A31AF0" w:rsidRPr="00A31AF0" w:rsidRDefault="00A31AF0" w:rsidP="00A31AF0">
      <w:pPr>
        <w:pStyle w:val="a3"/>
        <w:numPr>
          <w:ilvl w:val="0"/>
          <w:numId w:val="5"/>
        </w:numPr>
        <w:ind w:leftChars="0"/>
        <w:rPr>
          <w:rFonts w:asciiTheme="minorEastAsia" w:hAnsiTheme="minorEastAsia" w:hint="eastAsia"/>
          <w:highlight w:val="yellow"/>
        </w:rPr>
      </w:pPr>
      <m:oMath>
        <m:r>
          <m:rPr>
            <m:sty m:val="p"/>
          </m:rPr>
          <w:rPr>
            <w:rFonts w:ascii="Cambria Math" w:hAnsi="Cambria Math"/>
            <w:highlight w:val="yellow"/>
          </w:rPr>
          <m:t>△</m:t>
        </m:r>
        <m:r>
          <w:rPr>
            <w:rFonts w:ascii="Cambria Math" w:hAnsi="Cambria Math"/>
            <w:highlight w:val="yellow"/>
          </w:rPr>
          <m:t xml:space="preserve">t 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如果是月資料用</m:t>
        </m:r>
        <m:r>
          <w:rPr>
            <w:rFonts w:ascii="Cambria Math" w:hAnsi="Cambria Math"/>
            <w:highlight w:val="yellow"/>
          </w:rPr>
          <m:t>1/12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，周資料則等於</m:t>
        </m:r>
        <m:r>
          <w:rPr>
            <w:rFonts w:ascii="Cambria Math" w:hAnsi="Cambria Math"/>
            <w:highlight w:val="yellow"/>
          </w:rPr>
          <m:t>1/52</m:t>
        </m:r>
      </m:oMath>
    </w:p>
    <w:p w:rsidR="00433152" w:rsidRDefault="00433152" w:rsidP="00294283">
      <w:pPr>
        <w:rPr>
          <w:rFonts w:asciiTheme="minorEastAsia" w:hAnsiTheme="minorEastAsia"/>
        </w:rPr>
      </w:pPr>
    </w:p>
    <w:p w:rsidR="00A31AF0" w:rsidRPr="00294283" w:rsidRDefault="00A31AF0" w:rsidP="00294283">
      <w:pPr>
        <w:rPr>
          <w:rFonts w:asciiTheme="minorEastAsia" w:hAnsiTheme="minorEastAsia" w:hint="eastAsia"/>
        </w:rPr>
      </w:pPr>
    </w:p>
    <w:p w:rsidR="00AC3518" w:rsidRPr="006476DD" w:rsidRDefault="00AC3518" w:rsidP="00AC351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476DD">
        <w:rPr>
          <w:rFonts w:asciiTheme="minorEastAsia" w:hAnsiTheme="minorEastAsia"/>
        </w:rPr>
        <w:lastRenderedPageBreak/>
        <w:t xml:space="preserve">2011_JBF_Omega performance measure and portfolio insurance </w:t>
      </w:r>
    </w:p>
    <w:p w:rsidR="003062CF" w:rsidRPr="006476DD" w:rsidRDefault="003062CF" w:rsidP="003062CF">
      <w:pPr>
        <w:pStyle w:val="a3"/>
        <w:ind w:leftChars="0" w:left="720"/>
        <w:rPr>
          <w:rFonts w:asciiTheme="minorEastAsia" w:hAnsiTheme="minorEastAsia"/>
        </w:rPr>
      </w:pPr>
      <w:r w:rsidRPr="006476DD">
        <w:rPr>
          <w:rFonts w:asciiTheme="minorEastAsia" w:hAnsiTheme="minorEastAsia" w:hint="eastAsia"/>
        </w:rPr>
        <w:t>Omega Ratio表示為資產臨界值以上之平均收益除以臨界值以下之平均收益。因此，Omega Ratio越高，也表示此資產的績效也越好，反之，則越差。</w:t>
      </w:r>
    </w:p>
    <w:p w:rsidR="0016352B" w:rsidRPr="006476DD" w:rsidRDefault="003062CF" w:rsidP="0016352B">
      <w:pPr>
        <w:pStyle w:val="a3"/>
        <w:ind w:leftChars="0" w:left="720"/>
        <w:rPr>
          <w:rFonts w:asciiTheme="minorEastAsia" w:hAnsiTheme="minorEastAsia"/>
        </w:rPr>
      </w:pPr>
      <w:r w:rsidRPr="006476DD">
        <w:rPr>
          <w:rFonts w:asciiTheme="minorEastAsia" w:hAnsiTheme="minorEastAsia" w:hint="eastAsia"/>
          <w:highlight w:val="yellow"/>
        </w:rPr>
        <w:t>作法：利用</w:t>
      </w:r>
      <w:r w:rsidRPr="006476DD">
        <w:rPr>
          <w:rFonts w:asciiTheme="minorEastAsia" w:hAnsiTheme="minorEastAsia"/>
          <w:highlight w:val="yellow"/>
        </w:rPr>
        <w:t>ETF return</w:t>
      </w:r>
      <w:r w:rsidRPr="006476DD">
        <w:rPr>
          <w:rFonts w:asciiTheme="minorEastAsia" w:hAnsiTheme="minorEastAsia" w:hint="eastAsia"/>
          <w:highlight w:val="yellow"/>
        </w:rPr>
        <w:t>資料</w:t>
      </w:r>
      <w:r w:rsidR="0016352B" w:rsidRPr="006476DD">
        <w:rPr>
          <w:rFonts w:asciiTheme="minorEastAsia" w:hAnsiTheme="minorEastAsia" w:hint="eastAsia"/>
          <w:highlight w:val="yellow"/>
        </w:rPr>
        <w:t>（月、週）</w:t>
      </w:r>
      <w:r w:rsidR="0016352B" w:rsidRPr="006476DD">
        <w:rPr>
          <w:rFonts w:asciiTheme="minorEastAsia" w:hAnsiTheme="minorEastAsia"/>
          <w:highlight w:val="yellow"/>
        </w:rPr>
        <w:t>fit</w:t>
      </w:r>
      <w:r w:rsidR="0016352B" w:rsidRPr="006476DD">
        <w:rPr>
          <w:rFonts w:asciiTheme="minorEastAsia" w:hAnsiTheme="minorEastAsia" w:hint="eastAsia"/>
          <w:highlight w:val="yellow"/>
        </w:rPr>
        <w:t>出對應的</w:t>
      </w:r>
      <w:r w:rsidR="0016352B" w:rsidRPr="006476DD">
        <w:rPr>
          <w:rFonts w:asciiTheme="minorEastAsia" w:hAnsiTheme="minorEastAsia"/>
          <w:highlight w:val="yellow"/>
        </w:rPr>
        <w:t>pdf</w:t>
      </w:r>
      <w:r w:rsidR="0016352B" w:rsidRPr="006476DD">
        <w:rPr>
          <w:rFonts w:asciiTheme="minorEastAsia" w:hAnsiTheme="minorEastAsia" w:hint="eastAsia"/>
          <w:highlight w:val="yellow"/>
        </w:rPr>
        <w:t>（</w:t>
      </w:r>
      <w:r w:rsidR="0016352B" w:rsidRPr="006476DD">
        <w:rPr>
          <w:rFonts w:asciiTheme="minorEastAsia" w:hAnsiTheme="minorEastAsia"/>
          <w:highlight w:val="yellow"/>
        </w:rPr>
        <w:t>Probability density function</w:t>
      </w:r>
      <w:r w:rsidR="0016352B" w:rsidRPr="006476DD">
        <w:rPr>
          <w:rFonts w:asciiTheme="minorEastAsia" w:hAnsiTheme="minorEastAsia" w:hint="eastAsia"/>
          <w:highlight w:val="yellow"/>
        </w:rPr>
        <w:t xml:space="preserve">）＝ </w:t>
      </w:r>
      <w:r w:rsidR="0016352B" w:rsidRPr="006476DD">
        <w:rPr>
          <w:rFonts w:asciiTheme="minorEastAsia" w:hAnsiTheme="minorEastAsia"/>
          <w:highlight w:val="yellow"/>
        </w:rPr>
        <w:t>f(x)</w:t>
      </w:r>
      <w:r w:rsidR="0016352B" w:rsidRPr="006476DD">
        <w:rPr>
          <w:rFonts w:asciiTheme="minorEastAsia" w:hAnsiTheme="minorEastAsia" w:hint="eastAsia"/>
          <w:highlight w:val="yellow"/>
        </w:rPr>
        <w:t>，分子是對</w:t>
      </w:r>
      <w:r w:rsidR="0016352B" w:rsidRPr="006476DD">
        <w:rPr>
          <w:rFonts w:asciiTheme="minorEastAsia" w:hAnsiTheme="minorEastAsia"/>
          <w:highlight w:val="yellow"/>
        </w:rPr>
        <w:t>x*f(x)</w:t>
      </w:r>
      <w:r w:rsidR="0016352B" w:rsidRPr="006476DD">
        <w:rPr>
          <w:rFonts w:asciiTheme="minorEastAsia" w:hAnsiTheme="minorEastAsia" w:hint="eastAsia"/>
          <w:highlight w:val="yellow"/>
        </w:rPr>
        <w:t>從</w:t>
      </w:r>
      <w:r w:rsidR="0016352B" w:rsidRPr="006476DD">
        <w:rPr>
          <w:rFonts w:asciiTheme="minorEastAsia" w:hAnsiTheme="minorEastAsia"/>
          <w:highlight w:val="yellow"/>
        </w:rPr>
        <w:t>return</w:t>
      </w:r>
      <w:r w:rsidR="0016352B" w:rsidRPr="006476DD">
        <w:rPr>
          <w:rFonts w:asciiTheme="minorEastAsia" w:hAnsiTheme="minorEastAsia" w:hint="eastAsia"/>
          <w:highlight w:val="yellow"/>
        </w:rPr>
        <w:t>最小值積分到最大值減去</w:t>
      </w:r>
      <w:r w:rsidR="0016352B" w:rsidRPr="006476DD">
        <w:rPr>
          <w:rFonts w:asciiTheme="minorEastAsia" w:hAnsiTheme="minorEastAsia"/>
          <w:highlight w:val="yellow"/>
        </w:rPr>
        <w:t>risk free rate</w:t>
      </w:r>
      <w:r w:rsidR="0016352B" w:rsidRPr="006476DD">
        <w:rPr>
          <w:rFonts w:asciiTheme="minorEastAsia" w:hAnsiTheme="minorEastAsia" w:hint="eastAsia"/>
          <w:highlight w:val="yellow"/>
        </w:rPr>
        <w:t>，分母是對</w:t>
      </w:r>
      <w:r w:rsidR="0016352B" w:rsidRPr="006476DD">
        <w:rPr>
          <w:rFonts w:asciiTheme="minorEastAsia" w:hAnsiTheme="minorEastAsia"/>
          <w:highlight w:val="yellow"/>
        </w:rPr>
        <w:t>x*f(x)</w:t>
      </w:r>
      <w:r w:rsidR="0016352B" w:rsidRPr="006476DD">
        <w:rPr>
          <w:rFonts w:asciiTheme="minorEastAsia" w:hAnsiTheme="minorEastAsia" w:hint="eastAsia"/>
          <w:highlight w:val="yellow"/>
        </w:rPr>
        <w:t>從</w:t>
      </w:r>
      <w:r w:rsidR="0016352B" w:rsidRPr="006476DD">
        <w:rPr>
          <w:rFonts w:asciiTheme="minorEastAsia" w:hAnsiTheme="minorEastAsia"/>
          <w:highlight w:val="yellow"/>
        </w:rPr>
        <w:t>return</w:t>
      </w:r>
      <w:r w:rsidR="0016352B" w:rsidRPr="006476DD">
        <w:rPr>
          <w:rFonts w:asciiTheme="minorEastAsia" w:hAnsiTheme="minorEastAsia" w:hint="eastAsia"/>
          <w:highlight w:val="yellow"/>
        </w:rPr>
        <w:t>最小值積到</w:t>
      </w:r>
      <w:r w:rsidR="0016352B" w:rsidRPr="006476DD">
        <w:rPr>
          <w:rFonts w:asciiTheme="minorEastAsia" w:hAnsiTheme="minorEastAsia"/>
          <w:highlight w:val="yellow"/>
        </w:rPr>
        <w:t>risk free rate</w:t>
      </w:r>
      <w:r w:rsidR="0016352B" w:rsidRPr="006476DD">
        <w:rPr>
          <w:rFonts w:asciiTheme="minorEastAsia" w:hAnsiTheme="minorEastAsia" w:hint="eastAsia"/>
          <w:highlight w:val="yellow"/>
        </w:rPr>
        <w:t>。</w:t>
      </w:r>
    </w:p>
    <w:p w:rsidR="006C0DD2" w:rsidRPr="006476DD" w:rsidRDefault="006C0DD2" w:rsidP="006C0DD2">
      <w:pPr>
        <w:ind w:left="720"/>
        <w:rPr>
          <w:rFonts w:asciiTheme="minorEastAsia" w:hAnsi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Omega Ratio: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Ｘ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(1-F(x))dx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F(x)dx</m:t>
                  </m:r>
                </m:e>
              </m:nary>
            </m:den>
          </m:f>
        </m:oMath>
      </m:oMathPara>
    </w:p>
    <w:p w:rsidR="006F7072" w:rsidRPr="006476DD" w:rsidRDefault="006F7072" w:rsidP="006F7072">
      <w:pPr>
        <w:pStyle w:val="a3"/>
        <w:ind w:leftChars="0" w:left="720"/>
        <w:rPr>
          <w:rFonts w:asciiTheme="minorEastAsia" w:hAnsiTheme="minorEastAsia"/>
        </w:rPr>
      </w:pPr>
      <w:r w:rsidRPr="006476DD">
        <w:rPr>
          <w:rFonts w:asciiTheme="minorEastAsia" w:hAnsiTheme="minorEastAsia" w:hint="eastAsia"/>
          <w:noProof/>
        </w:rPr>
        <w:drawing>
          <wp:inline distT="0" distB="0" distL="0" distR="0">
            <wp:extent cx="5270500" cy="19310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4-29 上午10.54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18" w:rsidRPr="006476DD" w:rsidRDefault="006F7072" w:rsidP="006F707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476DD">
        <w:rPr>
          <w:rFonts w:asciiTheme="minorEastAsia" w:hAnsiTheme="minorEastAsia"/>
        </w:rPr>
        <w:t>013_EL_A global index of riskiness</w:t>
      </w:r>
    </w:p>
    <w:p w:rsidR="00A31AF0" w:rsidRPr="00A31AF0" w:rsidRDefault="00A31AF0" w:rsidP="00A31AF0">
      <w:pPr>
        <w:pStyle w:val="a3"/>
        <w:ind w:leftChars="0" w:left="720"/>
        <w:jc w:val="center"/>
        <w:rPr>
          <w:rFonts w:asciiTheme="minorEastAsia" w:hAnsiTheme="minorEastAsia"/>
          <w:color w:val="002060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002060"/>
                <w:kern w:val="2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002060"/>
                <w:highlight w:val="yellow"/>
              </w:rPr>
              <m:t>E[e</m:t>
            </m:r>
          </m:e>
          <m:sup>
            <m:r>
              <w:rPr>
                <w:rFonts w:ascii="Cambria Math" w:hAnsi="Cambria Math"/>
                <w:color w:val="002060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002060"/>
                    <w:kern w:val="2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2060"/>
                    <w:highlight w:val="yellow"/>
                  </w:rPr>
                  <m:t>g</m:t>
                </m:r>
              </m:sub>
            </m:sSub>
            <m:r>
              <w:rPr>
                <w:rFonts w:ascii="Cambria Math" w:hAnsi="Cambria Math"/>
                <w:color w:val="002060"/>
                <w:highlight w:val="yellow"/>
              </w:rPr>
              <m:t>g</m:t>
            </m:r>
          </m:sup>
        </m:sSup>
        <m:r>
          <w:rPr>
            <w:rFonts w:ascii="Cambria Math" w:hAnsi="Cambria Math"/>
            <w:color w:val="002060"/>
            <w:highlight w:val="yellow"/>
          </w:rPr>
          <m:t>]=1</m:t>
        </m:r>
      </m:oMath>
      <w:r w:rsidRPr="00F42F75">
        <w:rPr>
          <w:rFonts w:asciiTheme="minorEastAsia" w:hAnsiTheme="minorEastAsia" w:hint="eastAsia"/>
          <w:color w:val="002060"/>
          <w:highlight w:val="yellow"/>
        </w:rPr>
        <w:t xml:space="preserve"> </w:t>
      </w:r>
      <w:r w:rsidRPr="00F42F75">
        <w:rPr>
          <w:rFonts w:asciiTheme="minorEastAsia" w:hAnsiTheme="minorEastAsia"/>
          <w:color w:val="002060"/>
          <w:highlight w:val="yellow"/>
        </w:rPr>
        <w:t xml:space="preserve">, </w:t>
      </w:r>
      <w:r w:rsidRPr="00F42F75">
        <w:rPr>
          <w:rFonts w:asciiTheme="minorEastAsia" w:hAnsiTheme="minorEastAsia" w:hint="eastAsia"/>
          <w:color w:val="002060"/>
          <w:highlight w:val="yellow"/>
        </w:rPr>
        <w:t>w</w:t>
      </w:r>
      <w:r w:rsidRPr="00F42F75">
        <w:rPr>
          <w:rFonts w:asciiTheme="minorEastAsia" w:hAnsiTheme="minorEastAsia"/>
          <w:color w:val="002060"/>
          <w:highlight w:val="yellow"/>
        </w:rPr>
        <w:t>here g = return</w:t>
      </w:r>
      <w:r w:rsidRPr="00F42F75">
        <w:rPr>
          <w:rFonts w:asciiTheme="minorEastAsia" w:hAnsiTheme="minorEastAsia"/>
          <w:color w:val="002060"/>
          <w:highlight w:val="yellow"/>
        </w:rPr>
        <w:t xml:space="preserve"> --- (1)</w:t>
      </w:r>
    </w:p>
    <w:p w:rsidR="006476DD" w:rsidRPr="006476DD" w:rsidRDefault="00A31AF0" w:rsidP="00A31AF0">
      <w:pPr>
        <w:rPr>
          <w:rFonts w:asciiTheme="minorEastAsia" w:hAnsiTheme="minorEastAsia" w:hint="eastAsia"/>
        </w:rPr>
      </w:pPr>
      <w:r w:rsidRPr="006476DD">
        <w:rPr>
          <w:rFonts w:hint="eastAsia"/>
          <w:noProof/>
        </w:rPr>
        <w:drawing>
          <wp:inline distT="0" distB="0" distL="0" distR="0" wp14:anchorId="6C11599D" wp14:editId="70A7C083">
            <wp:extent cx="5270500" cy="91186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4-29 上午10.57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6D" w:rsidRDefault="006476DD" w:rsidP="00322358">
      <w:pPr>
        <w:ind w:left="360"/>
        <w:rPr>
          <w:rFonts w:asciiTheme="minorEastAsia" w:hAnsiTheme="minorEastAsia"/>
          <w:color w:val="002060"/>
          <w:highlight w:val="yellow"/>
        </w:rPr>
      </w:pPr>
      <w:r w:rsidRPr="006476DD">
        <w:rPr>
          <w:rFonts w:asciiTheme="minorEastAsia" w:hAnsiTheme="minorEastAsia" w:hint="eastAsia"/>
          <w:highlight w:val="yellow"/>
        </w:rPr>
        <w:t>作法：利用</w:t>
      </w:r>
      <w:r w:rsidRPr="006476DD">
        <w:rPr>
          <w:rFonts w:asciiTheme="minorEastAsia" w:hAnsiTheme="minorEastAsia"/>
          <w:highlight w:val="yellow"/>
        </w:rPr>
        <w:t>ETF return</w:t>
      </w:r>
      <w:r w:rsidRPr="006476DD">
        <w:rPr>
          <w:rFonts w:asciiTheme="minorEastAsia" w:hAnsiTheme="minorEastAsia" w:hint="eastAsia"/>
          <w:highlight w:val="yellow"/>
        </w:rPr>
        <w:t>資料（月、週）</w:t>
      </w:r>
      <w:r w:rsidR="00D43EDB">
        <w:rPr>
          <w:rFonts w:asciiTheme="minorEastAsia" w:hAnsiTheme="minorEastAsia" w:hint="eastAsia"/>
          <w:highlight w:val="yellow"/>
        </w:rPr>
        <w:t>帶入</w:t>
      </w:r>
      <w:r w:rsidR="00A31AF0">
        <w:rPr>
          <w:rFonts w:asciiTheme="minorEastAsia" w:hAnsiTheme="minorEastAsia" w:hint="eastAsia"/>
          <w:highlight w:val="yellow"/>
        </w:rPr>
        <w:t>上</w:t>
      </w:r>
      <w:r w:rsidR="00D43EDB">
        <w:rPr>
          <w:rFonts w:asciiTheme="minorEastAsia" w:hAnsiTheme="minorEastAsia" w:hint="eastAsia"/>
          <w:highlight w:val="yellow"/>
        </w:rPr>
        <w:t>式</w:t>
      </w:r>
      <w:r w:rsidR="00A31AF0">
        <w:rPr>
          <w:rFonts w:asciiTheme="minorEastAsia" w:hAnsiTheme="minorEastAsia" w:hint="eastAsia"/>
          <w:highlight w:val="yellow"/>
        </w:rPr>
        <w:t>(</w:t>
      </w:r>
      <w:r w:rsidR="00A31AF0">
        <w:rPr>
          <w:rFonts w:asciiTheme="minorEastAsia" w:hAnsiTheme="minorEastAsia"/>
          <w:highlight w:val="yellow"/>
        </w:rPr>
        <w:t>1)</w:t>
      </w:r>
      <w:r w:rsidR="00D43EDB">
        <w:rPr>
          <w:rFonts w:asciiTheme="minorEastAsia" w:hAnsiTheme="minorEastAsia" w:hint="eastAsia"/>
          <w:highlight w:val="yellow"/>
        </w:rPr>
        <w:t>，</w:t>
      </w:r>
      <w:r w:rsidR="00D43EDB" w:rsidRPr="00D43EDB">
        <w:rPr>
          <w:rFonts w:asciiTheme="minorEastAsia" w:hAnsiTheme="minorEastAsia" w:hint="eastAsia"/>
          <w:highlight w:val="yellow"/>
        </w:rPr>
        <w:t>解出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2060"/>
                <w:kern w:val="2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2060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color w:val="002060"/>
                <w:highlight w:val="yellow"/>
              </w:rPr>
              <m:t>g</m:t>
            </m:r>
          </m:sub>
        </m:sSub>
      </m:oMath>
      <w:r w:rsidR="00A31AF0">
        <w:rPr>
          <w:rFonts w:asciiTheme="minorEastAsia" w:hAnsiTheme="minorEastAsia" w:hint="eastAsia"/>
          <w:color w:val="002060"/>
          <w:kern w:val="2"/>
          <w:highlight w:val="yellow"/>
        </w:rPr>
        <w:t>(解法請參考下面連結</w:t>
      </w:r>
      <w:r w:rsidR="00A31AF0">
        <w:rPr>
          <w:rFonts w:asciiTheme="minorEastAsia" w:hAnsiTheme="minorEastAsia"/>
          <w:color w:val="002060"/>
          <w:kern w:val="2"/>
          <w:highlight w:val="yellow"/>
        </w:rPr>
        <w:t>)</w:t>
      </w:r>
      <w:r w:rsidRPr="00D43EDB">
        <w:rPr>
          <w:rFonts w:asciiTheme="minorEastAsia" w:hAnsiTheme="minorEastAsia" w:hint="eastAsia"/>
          <w:color w:val="002060"/>
          <w:highlight w:val="yellow"/>
        </w:rPr>
        <w:t>，接著</w:t>
      </w:r>
      <w:r w:rsidR="00A31AF0">
        <w:rPr>
          <w:rFonts w:asciiTheme="minorEastAsia" w:hAnsiTheme="minorEastAsia" w:hint="eastAsia"/>
          <w:color w:val="002060"/>
          <w:highlight w:val="yellow"/>
        </w:rPr>
        <w:t>將解出的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2060"/>
                <w:kern w:val="2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2060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color w:val="002060"/>
                <w:highlight w:val="yellow"/>
              </w:rPr>
              <m:t>g</m:t>
            </m:r>
          </m:sub>
        </m:sSub>
      </m:oMath>
      <w:r w:rsidRPr="00D43EDB">
        <w:rPr>
          <w:rFonts w:asciiTheme="minorEastAsia" w:hAnsiTheme="minorEastAsia" w:hint="eastAsia"/>
          <w:color w:val="002060"/>
          <w:highlight w:val="yellow"/>
        </w:rPr>
        <w:t>帶入</w:t>
      </w:r>
      <w:r w:rsidRPr="00D43EDB">
        <w:rPr>
          <w:rFonts w:asciiTheme="minorEastAsia" w:hAnsiTheme="minorEastAsia"/>
          <w:color w:val="002060"/>
          <w:highlight w:val="yellow"/>
        </w:rPr>
        <w:t>Q(g)</w:t>
      </w:r>
      <w:r w:rsidRPr="00D43EDB">
        <w:rPr>
          <w:rFonts w:asciiTheme="minorEastAsia" w:hAnsiTheme="minorEastAsia" w:hint="eastAsia"/>
          <w:color w:val="002060"/>
          <w:highlight w:val="yellow"/>
        </w:rPr>
        <w:t>公式</w:t>
      </w:r>
      <w:r w:rsidR="00D43EDB">
        <w:rPr>
          <w:rFonts w:asciiTheme="minorEastAsia" w:hAnsiTheme="minorEastAsia" w:hint="eastAsia"/>
          <w:color w:val="002060"/>
          <w:highlight w:val="yellow"/>
        </w:rPr>
        <w:t>得到</w:t>
      </w:r>
      <w:r w:rsidR="00D43EDB" w:rsidRPr="00D43EDB">
        <w:rPr>
          <w:rFonts w:asciiTheme="minorEastAsia" w:hAnsiTheme="minorEastAsia"/>
          <w:color w:val="002060"/>
          <w:highlight w:val="yellow"/>
        </w:rPr>
        <w:t>Q(g)</w:t>
      </w:r>
      <w:r w:rsidR="00D43EDB">
        <w:rPr>
          <w:rFonts w:asciiTheme="minorEastAsia" w:hAnsiTheme="minorEastAsia" w:hint="eastAsia"/>
          <w:color w:val="002060"/>
          <w:highlight w:val="yellow"/>
        </w:rPr>
        <w:t>。</w:t>
      </w:r>
    </w:p>
    <w:p w:rsidR="00322358" w:rsidRPr="00322358" w:rsidRDefault="00322358" w:rsidP="00322358">
      <w:pPr>
        <w:ind w:left="360"/>
        <w:rPr>
          <w:rFonts w:asciiTheme="minorEastAsia" w:hAnsiTheme="minorEastAsia"/>
          <w:color w:val="002060"/>
          <w:kern w:val="2"/>
          <w:highlight w:val="yello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002060"/>
                  <w:kern w:val="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highlight w:val="yellow"/>
                </w:rPr>
                <m:t>[e</m:t>
              </m:r>
            </m:e>
            <m:sup>
              <m:r>
                <w:rPr>
                  <w:rFonts w:ascii="Cambria Math" w:hAnsi="Cambria Math"/>
                  <w:color w:val="002060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2060"/>
                      <w:kern w:val="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2060"/>
                  <w:highlight w:val="yellow"/>
                </w:rPr>
                <m:t>g</m:t>
              </m:r>
              <m:r>
                <w:rPr>
                  <w:rFonts w:ascii="Cambria Math" w:hAnsi="Cambria Math"/>
                  <w:color w:val="002060"/>
                  <w:highlight w:val="yellow"/>
                </w:rPr>
                <m:t>1</m:t>
              </m:r>
              <m:ctrlPr>
                <w:rPr>
                  <w:rFonts w:ascii="Cambria Math" w:eastAsiaTheme="minorEastAsia" w:hAnsi="Cambria Math" w:cstheme="minorBidi" w:hint="eastAsia"/>
                  <w:i/>
                  <w:color w:val="002060"/>
                  <w:kern w:val="2"/>
                  <w:highlight w:val="yellow"/>
                </w:rPr>
              </m:ctrlPr>
            </m:sup>
          </m:sSup>
          <m:r>
            <w:rPr>
              <w:rFonts w:ascii="Cambria Math" w:eastAsiaTheme="minorEastAsia" w:hAnsi="Cambria Math" w:cstheme="minorBidi"/>
              <w:color w:val="002060"/>
              <w:kern w:val="2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002060"/>
                  <w:kern w:val="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2060"/>
                      <w:kern w:val="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2060"/>
                  <w:highlight w:val="yellow"/>
                </w:rPr>
                <m:t>g</m:t>
              </m:r>
              <m:r>
                <w:rPr>
                  <w:rFonts w:ascii="Cambria Math" w:hAnsi="Cambria Math"/>
                  <w:color w:val="002060"/>
                  <w:highlight w:val="yellow"/>
                </w:rPr>
                <m:t>2</m:t>
              </m:r>
              <m:ctrlPr>
                <w:rPr>
                  <w:rFonts w:ascii="Cambria Math" w:eastAsiaTheme="minorEastAsia" w:hAnsi="Cambria Math" w:cstheme="minorBidi" w:hint="eastAsia"/>
                  <w:i/>
                  <w:color w:val="002060"/>
                  <w:kern w:val="2"/>
                  <w:highlight w:val="yellow"/>
                </w:rPr>
              </m:ctrlPr>
            </m:sup>
          </m:sSup>
          <m:r>
            <w:rPr>
              <w:rFonts w:ascii="Cambria Math" w:eastAsiaTheme="minorEastAsia" w:hAnsi="Cambria Math" w:cstheme="minorBidi"/>
              <w:color w:val="002060"/>
              <w:kern w:val="2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002060"/>
                  <w:kern w:val="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2060"/>
                      <w:kern w:val="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2060"/>
                  <w:highlight w:val="yellow"/>
                </w:rPr>
                <m:t>g</m:t>
              </m:r>
              <m:r>
                <w:rPr>
                  <w:rFonts w:ascii="Cambria Math" w:hAnsi="Cambria Math"/>
                  <w:color w:val="002060"/>
                  <w:highlight w:val="yellow"/>
                </w:rPr>
                <m:t>3</m:t>
              </m:r>
              <m:ctrlPr>
                <w:rPr>
                  <w:rFonts w:ascii="Cambria Math" w:eastAsiaTheme="minorEastAsia" w:hAnsi="Cambria Math" w:cstheme="minorBidi" w:hint="eastAsia"/>
                  <w:i/>
                  <w:color w:val="002060"/>
                  <w:kern w:val="2"/>
                  <w:highlight w:val="yellow"/>
                </w:rPr>
              </m:ctrlPr>
            </m:sup>
          </m:sSup>
          <m:r>
            <w:rPr>
              <w:rFonts w:ascii="Cambria Math" w:eastAsiaTheme="minorEastAsia" w:hAnsi="Cambria Math" w:cstheme="minorBidi"/>
              <w:color w:val="002060"/>
              <w:kern w:val="2"/>
              <w:highlight w:val="yellow"/>
            </w:rPr>
            <m:t>+…+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002060"/>
                  <w:kern w:val="2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color w:val="002060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2060"/>
                      <w:kern w:val="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2060"/>
                  <w:highlight w:val="yellow"/>
                </w:rPr>
                <m:t>g</m:t>
              </m:r>
              <m:r>
                <w:rPr>
                  <w:rFonts w:ascii="Cambria Math" w:hAnsi="Cambria Math"/>
                  <w:color w:val="002060"/>
                  <w:highlight w:val="yellow"/>
                </w:rPr>
                <m:t>n</m:t>
              </m:r>
              <m:ctrlPr>
                <w:rPr>
                  <w:rFonts w:ascii="Cambria Math" w:eastAsiaTheme="minorEastAsia" w:hAnsi="Cambria Math" w:cstheme="minorBidi" w:hint="eastAsia"/>
                  <w:i/>
                  <w:color w:val="002060"/>
                  <w:kern w:val="2"/>
                  <w:highlight w:val="yellow"/>
                </w:rPr>
              </m:ctrlPr>
            </m:sup>
          </m:sSup>
          <m:r>
            <w:rPr>
              <w:rFonts w:ascii="Cambria Math" w:eastAsiaTheme="minorEastAsia" w:hAnsi="Cambria Math" w:cstheme="minorBidi"/>
              <w:color w:val="002060"/>
              <w:kern w:val="2"/>
              <w:highlight w:val="yellow"/>
            </w:rPr>
            <m:t>]/n=</m:t>
          </m:r>
          <m:r>
            <w:rPr>
              <w:rFonts w:ascii="Cambria Math" w:eastAsiaTheme="minorEastAsia" w:hAnsi="Cambria Math" w:cstheme="minorBidi"/>
              <w:color w:val="002060"/>
              <w:kern w:val="2"/>
              <w:highlight w:val="yellow"/>
            </w:rPr>
            <m:t>1</m:t>
          </m:r>
        </m:oMath>
      </m:oMathPara>
    </w:p>
    <w:p w:rsidR="00322358" w:rsidRPr="00322358" w:rsidRDefault="00322358" w:rsidP="00322358">
      <w:pPr>
        <w:ind w:left="360"/>
        <w:rPr>
          <w:rFonts w:asciiTheme="minorEastAsia" w:hAnsiTheme="minorEastAsia"/>
          <w:color w:val="00206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highlight w:val="yellow"/>
            </w:rPr>
            <m:t>gn=</m:t>
          </m:r>
          <m:r>
            <m:rPr>
              <m:sty m:val="p"/>
            </m:rPr>
            <w:rPr>
              <w:rFonts w:ascii="Cambria Math" w:hAnsi="Cambria Math" w:hint="eastAsia"/>
              <w:color w:val="002060"/>
              <w:highlight w:val="yellow"/>
            </w:rPr>
            <m:t>一檔</m:t>
          </m:r>
          <m:r>
            <m:rPr>
              <m:sty m:val="p"/>
            </m:rPr>
            <w:rPr>
              <w:rFonts w:ascii="Cambria Math" w:hAnsi="Cambria Math"/>
              <w:color w:val="002060"/>
              <w:highlight w:val="yellow"/>
            </w:rPr>
            <m:t>ETF</m:t>
          </m:r>
          <m:r>
            <m:rPr>
              <m:sty m:val="p"/>
            </m:rPr>
            <w:rPr>
              <w:rFonts w:ascii="Cambria Math" w:hAnsi="Cambria Math" w:hint="eastAsia"/>
              <w:color w:val="002060"/>
              <w:highlight w:val="yellow"/>
            </w:rPr>
            <m:t>的每一筆報酬資</m:t>
          </m:r>
          <m:r>
            <m:rPr>
              <m:sty m:val="p"/>
            </m:rPr>
            <w:rPr>
              <w:rFonts w:ascii="Cambria Math" w:hAnsi="Cambria Math" w:hint="eastAsia"/>
              <w:color w:val="002060"/>
              <w:highlight w:val="yellow"/>
            </w:rPr>
            <m:t>料</m:t>
          </m:r>
        </m:oMath>
      </m:oMathPara>
    </w:p>
    <w:p w:rsidR="00322358" w:rsidRPr="00322358" w:rsidRDefault="00322358" w:rsidP="00322358">
      <w:pPr>
        <w:ind w:left="360"/>
        <w:rPr>
          <w:rFonts w:asciiTheme="minorEastAsia" w:hAnsiTheme="minorEastAsia"/>
          <w:color w:val="002060"/>
          <w:kern w:val="2"/>
          <w:highlight w:val="yellow"/>
        </w:rPr>
      </w:pPr>
      <w:r w:rsidRPr="00322358">
        <w:rPr>
          <w:rFonts w:asciiTheme="minorEastAsia" w:hAnsiTheme="minorEastAsia"/>
          <w:color w:val="002060"/>
          <w:kern w:val="2"/>
          <w:highlight w:val="yellow"/>
        </w:rPr>
        <w:sym w:font="Wingdings" w:char="F0E0"/>
      </w:r>
      <w:r>
        <w:rPr>
          <w:rFonts w:asciiTheme="minorEastAsia" w:hAnsiTheme="minorEastAsia"/>
          <w:color w:val="002060"/>
          <w:kern w:val="2"/>
          <w:highlight w:val="yellow"/>
        </w:rPr>
        <w:t xml:space="preserve"> </w:t>
      </w:r>
      <w:r>
        <w:rPr>
          <w:rFonts w:asciiTheme="minorEastAsia" w:hAnsiTheme="minorEastAsia" w:hint="eastAsia"/>
          <w:color w:val="002060"/>
          <w:kern w:val="2"/>
          <w:highlight w:val="yellow"/>
        </w:rPr>
        <w:t>解出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2060"/>
                <w:kern w:val="2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2060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color w:val="002060"/>
                <w:highlight w:val="yellow"/>
              </w:rPr>
              <m:t>g</m:t>
            </m:r>
          </m:sub>
        </m:sSub>
      </m:oMath>
    </w:p>
    <w:p w:rsidR="00322358" w:rsidRPr="00322358" w:rsidRDefault="00322358" w:rsidP="00322358">
      <w:pPr>
        <w:ind w:left="360"/>
        <w:rPr>
          <w:rFonts w:asciiTheme="minorEastAsia" w:hAnsiTheme="minorEastAsia" w:hint="eastAsia"/>
          <w:color w:val="002060"/>
          <w:kern w:val="2"/>
          <w:highlight w:val="yellow"/>
        </w:rPr>
      </w:pPr>
      <w:r w:rsidRPr="00322358">
        <w:rPr>
          <w:rFonts w:asciiTheme="minorEastAsia" w:hAnsiTheme="minorEastAsia"/>
          <w:color w:val="002060"/>
          <w:kern w:val="2"/>
          <w:highlight w:val="yellow"/>
        </w:rPr>
        <w:sym w:font="Wingdings" w:char="F0E0"/>
      </w:r>
      <w:r>
        <w:rPr>
          <w:rFonts w:asciiTheme="minorEastAsia" w:hAnsiTheme="minorEastAsia"/>
          <w:color w:val="002060"/>
          <w:kern w:val="2"/>
          <w:highlight w:val="yellow"/>
        </w:rPr>
        <w:t xml:space="preserve"> </w:t>
      </w:r>
      <w:r>
        <w:rPr>
          <w:rFonts w:asciiTheme="minorEastAsia" w:hAnsiTheme="minorEastAsia" w:hint="eastAsia"/>
          <w:color w:val="002060"/>
          <w:kern w:val="2"/>
          <w:highlight w:val="yellow"/>
        </w:rPr>
        <w:t>代入</w:t>
      </w:r>
      <m:oMath>
        <m:r>
          <w:rPr>
            <w:rFonts w:ascii="Cambria Math" w:hAnsi="Cambria Math"/>
            <w:color w:val="002060"/>
            <w:kern w:val="2"/>
            <w:highlight w:val="yellow"/>
          </w:rPr>
          <m:t>Q</m:t>
        </m:r>
        <m:d>
          <m:dPr>
            <m:ctrlPr>
              <w:rPr>
                <w:rFonts w:ascii="Cambria Math" w:hAnsi="Cambria Math"/>
                <w:i/>
                <w:color w:val="002060"/>
                <w:kern w:val="2"/>
              </w:rPr>
            </m:ctrlPr>
          </m:dPr>
          <m:e>
            <m:r>
              <w:rPr>
                <w:rFonts w:ascii="Cambria Math" w:hAnsi="Cambria Math"/>
                <w:color w:val="002060"/>
                <w:kern w:val="2"/>
                <w:highlight w:val="yellow"/>
              </w:rPr>
              <m:t>g</m:t>
            </m:r>
          </m:e>
        </m:d>
        <m:r>
          <w:rPr>
            <w:rFonts w:ascii="Cambria Math" w:hAnsi="Cambria Math"/>
            <w:color w:val="002060"/>
            <w:kern w:val="2"/>
            <w:highlight w:val="yellow"/>
          </w:rPr>
          <m:t>=exp</m:t>
        </m:r>
      </m:oMath>
      <w:r>
        <w:rPr>
          <w:rFonts w:asciiTheme="minorEastAsia" w:hAnsiTheme="minorEastAsia" w:hint="eastAsia"/>
          <w:color w:val="002060"/>
          <w:kern w:val="2"/>
          <w:highlight w:val="yellow"/>
        </w:rPr>
        <w:t>(</w:t>
      </w:r>
      <w:r>
        <w:rPr>
          <w:rFonts w:asciiTheme="minorEastAsia" w:hAnsiTheme="minorEastAsia"/>
          <w:color w:val="002060"/>
          <w:kern w:val="2"/>
          <w:highlight w:val="yellow"/>
        </w:rPr>
        <w:t>-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2060"/>
                <w:kern w:val="2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2060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color w:val="002060"/>
                <w:highlight w:val="yellow"/>
              </w:rPr>
              <m:t>g</m:t>
            </m:r>
          </m:sub>
        </m:sSub>
      </m:oMath>
      <w:r>
        <w:rPr>
          <w:rFonts w:asciiTheme="minorEastAsia" w:hAnsiTheme="minorEastAsia" w:hint="eastAsia"/>
          <w:color w:val="002060"/>
          <w:kern w:val="2"/>
          <w:highlight w:val="yellow"/>
        </w:rPr>
        <w:t>)</w:t>
      </w:r>
    </w:p>
    <w:p w:rsidR="00DA476D" w:rsidRDefault="00DA476D" w:rsidP="00FF3322">
      <w:pPr>
        <w:rPr>
          <w:rFonts w:asciiTheme="minorEastAsia" w:eastAsiaTheme="minorEastAsia" w:hAnsiTheme="minorEastAsia"/>
          <w:sz w:val="28"/>
        </w:rPr>
      </w:pPr>
    </w:p>
    <w:p w:rsidR="00322358" w:rsidRDefault="00322358" w:rsidP="00FF3322">
      <w:pPr>
        <w:rPr>
          <w:rFonts w:asciiTheme="minorEastAsia" w:eastAsiaTheme="minorEastAsia" w:hAnsiTheme="minorEastAsia"/>
          <w:sz w:val="28"/>
        </w:rPr>
      </w:pPr>
    </w:p>
    <w:p w:rsidR="00322358" w:rsidRDefault="00322358" w:rsidP="00FF3322">
      <w:pPr>
        <w:rPr>
          <w:rFonts w:asciiTheme="minorEastAsia" w:eastAsiaTheme="minorEastAsia" w:hAnsiTheme="minorEastAsia"/>
          <w:sz w:val="28"/>
        </w:rPr>
      </w:pPr>
    </w:p>
    <w:p w:rsidR="00322358" w:rsidRDefault="00322358" w:rsidP="00FF3322">
      <w:pPr>
        <w:rPr>
          <w:rFonts w:asciiTheme="minorEastAsia" w:eastAsiaTheme="minorEastAsia" w:hAnsiTheme="minorEastAsia" w:hint="eastAsia"/>
          <w:sz w:val="28"/>
        </w:rPr>
      </w:pPr>
      <w:bookmarkStart w:id="0" w:name="_GoBack"/>
      <w:bookmarkEnd w:id="0"/>
    </w:p>
    <w:p w:rsidR="00D43EDB" w:rsidRPr="00FF3322" w:rsidRDefault="00FF3322" w:rsidP="00FF3322">
      <w:pPr>
        <w:rPr>
          <w:rFonts w:asciiTheme="minorEastAsia" w:eastAsiaTheme="minorEastAsia" w:hAnsiTheme="minorEastAsia"/>
          <w:sz w:val="28"/>
        </w:rPr>
      </w:pPr>
      <w:r w:rsidRPr="00FF3322">
        <w:rPr>
          <w:rFonts w:asciiTheme="minorEastAsia" w:eastAsiaTheme="minorEastAsia" w:hAnsiTheme="minorEastAsia" w:hint="eastAsia"/>
          <w:sz w:val="28"/>
        </w:rPr>
        <w:lastRenderedPageBreak/>
        <w:t>補充資料：</w:t>
      </w:r>
    </w:p>
    <w:p w:rsidR="00D43EDB" w:rsidRPr="00D43EDB" w:rsidRDefault="00D43EDB" w:rsidP="00D43EDB">
      <w:pPr>
        <w:pStyle w:val="a3"/>
        <w:numPr>
          <w:ilvl w:val="0"/>
          <w:numId w:val="6"/>
        </w:numPr>
        <w:spacing w:line="360" w:lineRule="auto"/>
        <w:ind w:leftChars="0"/>
        <w:rPr>
          <w:rFonts w:asciiTheme="minorEastAsia" w:eastAsiaTheme="minorEastAsia" w:hAnsiTheme="minorEastAsia"/>
          <w:sz w:val="28"/>
        </w:rPr>
      </w:pPr>
      <w:r w:rsidRPr="00D43EDB">
        <w:rPr>
          <w:rFonts w:asciiTheme="minorEastAsia" w:eastAsiaTheme="minorEastAsia" w:hAnsiTheme="minorEastAsia" w:cs="Arial"/>
          <w:color w:val="222222"/>
          <w:szCs w:val="23"/>
          <w:shd w:val="clear" w:color="auto" w:fill="FFFFFF"/>
        </w:rPr>
        <w:t>雙曲線絕對風險厭惡（hyperbolic absolute risk aversion, HARA）是最普遍的效用函數類別，</w:t>
      </w:r>
      <w:r w:rsidRPr="00D43EDB">
        <w:rPr>
          <w:rFonts w:asciiTheme="minorEastAsia" w:eastAsiaTheme="minorEastAsia" w:hAnsiTheme="minorEastAsia" w:cs="Arial"/>
          <w:color w:val="FF0000"/>
          <w:szCs w:val="23"/>
          <w:shd w:val="clear" w:color="auto" w:fill="FFFFFF"/>
        </w:rPr>
        <w:t>通常在實際中應用</w:t>
      </w:r>
      <w:r w:rsidRPr="00D43EDB">
        <w:rPr>
          <w:rFonts w:asciiTheme="minorEastAsia" w:eastAsiaTheme="minorEastAsia" w:hAnsiTheme="minorEastAsia" w:cs="Arial"/>
          <w:color w:val="222222"/>
          <w:szCs w:val="23"/>
          <w:shd w:val="clear" w:color="auto" w:fill="FFFFFF"/>
        </w:rPr>
        <w:t>，constant relative risk aversion (CRRA) 因為它們的數學易處理性而被經常使用。</w:t>
      </w:r>
    </w:p>
    <w:p w:rsidR="00D43EDB" w:rsidRPr="00D43EDB" w:rsidRDefault="00D43EDB" w:rsidP="00D43EDB">
      <w:pPr>
        <w:pStyle w:val="a3"/>
        <w:numPr>
          <w:ilvl w:val="0"/>
          <w:numId w:val="6"/>
        </w:numPr>
        <w:spacing w:line="360" w:lineRule="auto"/>
        <w:ind w:leftChars="0"/>
        <w:rPr>
          <w:rFonts w:asciiTheme="minorEastAsia" w:eastAsiaTheme="minorEastAsia" w:hAnsiTheme="minorEastAsia"/>
          <w:sz w:val="28"/>
        </w:rPr>
      </w:pPr>
      <w:r w:rsidRPr="00D43EDB">
        <w:rPr>
          <w:rFonts w:asciiTheme="minorEastAsia" w:eastAsiaTheme="minorEastAsia" w:hAnsiTheme="minorEastAsia" w:cs="Arial"/>
          <w:color w:val="222222"/>
          <w:szCs w:val="23"/>
          <w:shd w:val="clear" w:color="auto" w:fill="FFFFFF"/>
        </w:rPr>
        <w:t>恆定型絕對風險厭惡（Constant Absolute Risk Aversion, CARA）：對於風險的厭惡程度不取決於資產的多少，即使資產增加，對風險的厭惡不變，最高投資數額不變</w:t>
      </w:r>
      <w:r w:rsidRPr="00D43EDB">
        <w:rPr>
          <w:rStyle w:val="mwe-math-mathml-inline"/>
          <w:rFonts w:asciiTheme="minorEastAsia" w:eastAsiaTheme="minorEastAsia" w:hAnsiTheme="minorEastAsia" w:cs="Arial"/>
          <w:vanish/>
          <w:color w:val="222222"/>
          <w:szCs w:val="23"/>
          <w:shd w:val="clear" w:color="auto" w:fill="FFFFFF"/>
        </w:rPr>
        <w:t>{\displaystyle dA(c)/dc=0}</w:t>
      </w:r>
      <w:r w:rsidRPr="00D43EDB">
        <w:rPr>
          <w:rFonts w:asciiTheme="minorEastAsia" w:eastAsiaTheme="minorEastAsia" w:hAnsiTheme="minorEastAsia" w:cs="Arial" w:hint="eastAsia"/>
          <w:color w:val="222222"/>
          <w:szCs w:val="23"/>
          <w:shd w:val="clear" w:color="auto" w:fill="FFFFFF"/>
        </w:rPr>
        <w:t>，</w:t>
      </w:r>
      <w:r w:rsidRPr="00D43EDB">
        <w:rPr>
          <w:rFonts w:asciiTheme="minorEastAsia" w:eastAsiaTheme="minorEastAsia" w:hAnsiTheme="minorEastAsia" w:cs="Arial"/>
          <w:color w:val="222222"/>
          <w:szCs w:val="23"/>
          <w:shd w:val="clear" w:color="auto" w:fill="FFFFFF"/>
        </w:rPr>
        <w:t>則可以稱作</w:t>
      </w:r>
      <w:r w:rsidRPr="00D43EDB">
        <w:rPr>
          <w:rFonts w:asciiTheme="minorEastAsia" w:eastAsiaTheme="minorEastAsia" w:hAnsiTheme="minorEastAsia" w:cs="Arial"/>
          <w:b/>
          <w:bCs/>
          <w:color w:val="222222"/>
          <w:szCs w:val="23"/>
          <w:shd w:val="clear" w:color="auto" w:fill="FFFFFF"/>
        </w:rPr>
        <w:t>恆定型絕對風險厭惡</w:t>
      </w:r>
      <w:r w:rsidRPr="00D43EDB">
        <w:rPr>
          <w:rFonts w:asciiTheme="minorEastAsia" w:eastAsiaTheme="minorEastAsia" w:hAnsiTheme="minorEastAsia" w:cs="Arial"/>
          <w:color w:val="222222"/>
          <w:szCs w:val="23"/>
          <w:shd w:val="clear" w:color="auto" w:fill="FFFFFF"/>
        </w:rPr>
        <w:t>。</w:t>
      </w:r>
    </w:p>
    <w:p w:rsidR="00D43EDB" w:rsidRPr="00D43EDB" w:rsidRDefault="00D43EDB" w:rsidP="00D43EDB">
      <w:pPr>
        <w:pStyle w:val="a3"/>
        <w:numPr>
          <w:ilvl w:val="0"/>
          <w:numId w:val="6"/>
        </w:numPr>
        <w:spacing w:line="360" w:lineRule="auto"/>
        <w:ind w:leftChars="0"/>
        <w:rPr>
          <w:rFonts w:asciiTheme="minorEastAsia" w:eastAsiaTheme="minorEastAsia" w:hAnsiTheme="minorEastAsia"/>
          <w:sz w:val="28"/>
        </w:rPr>
      </w:pPr>
      <w:r w:rsidRPr="00D43EDB">
        <w:rPr>
          <w:rFonts w:asciiTheme="minorEastAsia" w:eastAsiaTheme="minorEastAsia" w:hAnsiTheme="minorEastAsia" w:cs="Arial"/>
          <w:color w:val="222222"/>
          <w:szCs w:val="23"/>
          <w:shd w:val="clear" w:color="auto" w:fill="FFFFFF"/>
        </w:rPr>
        <w:t>恆定型相對風險厭惡（Constant Relative Risk Aversion, CRRA）：投資數額占總資產的比率不隨總資產的變化而變化，無論總資產增加或減少，投資數額都占固定的比率（比如10%），如果</w:t>
      </w:r>
      <w:r w:rsidRPr="00D43EDB">
        <w:rPr>
          <w:rStyle w:val="mwe-math-mathml-inline"/>
          <w:rFonts w:asciiTheme="minorEastAsia" w:eastAsiaTheme="minorEastAsia" w:hAnsiTheme="minorEastAsia" w:cs="Arial"/>
          <w:vanish/>
          <w:color w:val="222222"/>
          <w:szCs w:val="23"/>
          <w:shd w:val="clear" w:color="auto" w:fill="FFFFFF"/>
        </w:rPr>
        <w:t>{\displaystyle dR(c)/dc=0}</w:t>
      </w:r>
      <w:r w:rsidRPr="00D43EDB">
        <w:rPr>
          <w:rFonts w:asciiTheme="minorEastAsia" w:eastAsiaTheme="minorEastAsia" w:hAnsiTheme="minorEastAsia" w:cs="Arial"/>
          <w:color w:val="222222"/>
          <w:szCs w:val="23"/>
          <w:shd w:val="clear" w:color="auto" w:fill="FFFFFF"/>
        </w:rPr>
        <w:t>成立，則可定義為</w:t>
      </w:r>
      <w:r w:rsidRPr="00D43EDB">
        <w:rPr>
          <w:rFonts w:asciiTheme="minorEastAsia" w:eastAsiaTheme="minorEastAsia" w:hAnsiTheme="minorEastAsia" w:cs="Arial"/>
          <w:b/>
          <w:bCs/>
          <w:color w:val="222222"/>
          <w:szCs w:val="23"/>
          <w:shd w:val="clear" w:color="auto" w:fill="FFFFFF"/>
        </w:rPr>
        <w:t>恆定型相對風險厭惡</w:t>
      </w:r>
    </w:p>
    <w:p w:rsidR="00D43EDB" w:rsidRPr="00D43EDB" w:rsidRDefault="00D43EDB" w:rsidP="00D43EDB">
      <w:pPr>
        <w:rPr>
          <w:rFonts w:asciiTheme="minorEastAsia" w:hAnsiTheme="minorEastAsia" w:hint="eastAsia"/>
        </w:rPr>
      </w:pPr>
    </w:p>
    <w:sectPr w:rsidR="00D43EDB" w:rsidRPr="00D43EDB" w:rsidSect="00494FC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4263"/>
    <w:multiLevelType w:val="multilevel"/>
    <w:tmpl w:val="296E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75137"/>
    <w:multiLevelType w:val="hybridMultilevel"/>
    <w:tmpl w:val="E09C53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B665E74"/>
    <w:multiLevelType w:val="multilevel"/>
    <w:tmpl w:val="43E2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74EEC"/>
    <w:multiLevelType w:val="hybridMultilevel"/>
    <w:tmpl w:val="F0AE0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3A0F6D"/>
    <w:multiLevelType w:val="hybridMultilevel"/>
    <w:tmpl w:val="89FE5C10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default"/>
        <w:color w:val="auto"/>
      </w:rPr>
    </w:lvl>
    <w:lvl w:ilvl="1" w:tplc="5B9E1A3E">
      <w:start w:val="1"/>
      <w:numFmt w:val="bullet"/>
      <w:lvlText w:val=""/>
      <w:lvlJc w:val="left"/>
      <w:pPr>
        <w:ind w:left="168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721D2433"/>
    <w:multiLevelType w:val="hybridMultilevel"/>
    <w:tmpl w:val="279CEB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6A"/>
    <w:rsid w:val="0016352B"/>
    <w:rsid w:val="00294283"/>
    <w:rsid w:val="002D55DF"/>
    <w:rsid w:val="003062CF"/>
    <w:rsid w:val="00322358"/>
    <w:rsid w:val="00325B56"/>
    <w:rsid w:val="0036396A"/>
    <w:rsid w:val="00433152"/>
    <w:rsid w:val="00494FCF"/>
    <w:rsid w:val="004C3637"/>
    <w:rsid w:val="006476DD"/>
    <w:rsid w:val="006B070F"/>
    <w:rsid w:val="006C0DD2"/>
    <w:rsid w:val="006F7072"/>
    <w:rsid w:val="00794FA5"/>
    <w:rsid w:val="00824B98"/>
    <w:rsid w:val="00885A61"/>
    <w:rsid w:val="00A31AF0"/>
    <w:rsid w:val="00AC3518"/>
    <w:rsid w:val="00BC6A04"/>
    <w:rsid w:val="00D43EDB"/>
    <w:rsid w:val="00DA476D"/>
    <w:rsid w:val="00E345DA"/>
    <w:rsid w:val="00EA6ADB"/>
    <w:rsid w:val="00F42F75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E7F2"/>
  <w15:chartTrackingRefBased/>
  <w15:docId w15:val="{B0D9D6FC-544C-DD46-A5EF-7FC2A549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EDB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396A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AC3518"/>
    <w:pPr>
      <w:ind w:leftChars="200" w:left="480"/>
    </w:pPr>
  </w:style>
  <w:style w:type="character" w:styleId="a4">
    <w:name w:val="Placeholder Text"/>
    <w:basedOn w:val="a0"/>
    <w:uiPriority w:val="99"/>
    <w:semiHidden/>
    <w:rsid w:val="00EA6ADB"/>
    <w:rPr>
      <w:color w:val="808080"/>
    </w:rPr>
  </w:style>
  <w:style w:type="character" w:customStyle="1" w:styleId="mwe-math-mathml-inline">
    <w:name w:val="mwe-math-mathml-inline"/>
    <w:basedOn w:val="a0"/>
    <w:rsid w:val="00D43EDB"/>
  </w:style>
  <w:style w:type="character" w:styleId="a5">
    <w:name w:val="Hyperlink"/>
    <w:basedOn w:val="a0"/>
    <w:uiPriority w:val="99"/>
    <w:semiHidden/>
    <w:unhideWhenUsed/>
    <w:rsid w:val="00A31AF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34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葉昊亞</dc:creator>
  <cp:keywords/>
  <dc:description/>
  <cp:lastModifiedBy>葉昊亞</cp:lastModifiedBy>
  <cp:revision>6</cp:revision>
  <dcterms:created xsi:type="dcterms:W3CDTF">2019-04-29T02:30:00Z</dcterms:created>
  <dcterms:modified xsi:type="dcterms:W3CDTF">2019-05-08T14:07:00Z</dcterms:modified>
</cp:coreProperties>
</file>