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227元：货币贬值还是药房里的药贵了？</w:t>
      </w:r>
    </w:p>
    <w:p>
      <w:pPr>
        <w:jc w:val="center"/>
      </w:pPr>
      <w:r>
        <w:rPr>
          <w:color w:val="808080"/>
          <w:sz w:val="24"/>
        </w:rPr>
        <w:t>一张账单背后的双重真相</w:t>
        <w:br/>
      </w:r>
      <w:r>
        <w:rPr>
          <w:color w:val="808080"/>
          <w:sz w:val="20"/>
        </w:rPr>
        <w:t>文 / LT Magazine | Column: Fast &amp; Slow</w:t>
      </w:r>
    </w:p>
    <w:p/>
    <w:p>
      <w:pPr>
        <w:pStyle w:val="Heading2"/>
      </w:pPr>
      <w:r>
        <w:t>引言</w:t>
      </w:r>
    </w:p>
    <w:p>
      <w:r>
        <w:t>上周从深圳回来，热伤风找上门，咳得整夜睡不着。去楼下药房买药，三盒药，227元。医保卡刷完，自费17块9。数字看起来挺友好。但账单是实打实的227。我盯着那张小票愣了一会儿：以前买药，也这么贵吗？是人民币不值钱了，还是药真的变贵了？两个问题，听起来像同一个答案。但它们不是。</w:t>
      </w:r>
    </w:p>
    <w:p>
      <w:pPr>
        <w:pStyle w:val="Heading2"/>
      </w:pPr>
      <w:r>
        <w:t>一、药价：被低估的涨幅</w:t>
      </w:r>
    </w:p>
    <w:p>
      <w:r>
        <w:t>先看官方数据。2024年全年，CPI上涨0.2%，医疗保健类价格指数同比微涨0.9%。这个数字听起来很温和——温和到让人怀疑自己是不是记错了。</w:t>
      </w:r>
    </w:p>
    <w:p>
      <w:r>
        <w:t>CPI里的医疗保健是温和的，药房里的账单是不温柔的。</w:t>
      </w:r>
    </w:p>
    <w:p>
      <w:r>
        <w:t>因为中药材的账本，完全是另一个故事。2023年，中药材综合200指数仅用半年时间就上涨超过25%。当归、甘草、丹皮、党参，多个常用大宗药材年涨幅超过3倍。川贝一度冲到每公斤5200元，而前几年同样规格只要3000块。最多时有上百个品种年涨幅超过一倍，当归、党参涨幅超过三倍——这不是波动，是重定价。</w:t>
      </w:r>
    </w:p>
    <w:p>
      <w:pPr>
        <w:pStyle w:val="Heading3"/>
      </w:pPr>
      <w:r>
        <w:t>OTC药品定价权：2018年的那个开关</w:t>
      </w:r>
    </w:p>
    <w:p>
      <w:r>
        <w:t>2018年，国家放开OTC药品（非处方药）市场定价权。这是一个被大多数人忽视的政策节点，但从那一刻起，药品价格的自由波动空间被正式打开。</w:t>
      </w:r>
    </w:p>
    <w:p>
      <w:r>
        <w:t>片仔癀、东阿阿胶、云南白药，陆续提价。药企的解释很直白：人工成本在涨，环保成本在涨，「两票制」改革之后税务合规成本也在涨。药价上调，是大趋势。</w:t>
      </w:r>
    </w:p>
    <w:p>
      <w:r>
        <w:t>实体零售药房市场2024年规模突破4500亿。65%的商品价格波动在正负5%以内，看似稳定——但那是平均数。平均数是安全的，真正付账的时候，你面对的不是平均数，是单品价。</w:t>
      </w:r>
    </w:p>
    <w:p>
      <w:pPr>
        <w:pStyle w:val="Heading2"/>
      </w:pPr>
      <w:r>
        <w:t>二、货币购买力：沉默的蒸发</w:t>
      </w:r>
    </w:p>
    <w:p>
      <w:r>
        <w:t>看货币，不能只看CPI。CPI是一篮子商品的价格指数，药品只是其中一小项。当人们说「钱不值钱了」，通常指的不是CPI本身，而是整体购买力的真实流失。</w:t>
      </w:r>
    </w:p>
    <w:p>
      <w:r>
        <w:t>中国2024年M2（广义货币供应量）已超过300万亿，是GDP的两倍左右。这个比例在全球主要经济体中名列前茅。钱在变多，但为什么我们感知到的物价并没有暴涨？</w:t>
      </w:r>
    </w:p>
    <w:p>
      <w:r>
        <w:t>货币贬值不是通货膨胀的孪生兄弟，它是更隐蔽的那个——温水煮青蛙，你感觉不到，直到某个账单突然刺痛你。</w:t>
      </w:r>
    </w:p>
    <w:p>
      <w:pPr>
        <w:pStyle w:val="Heading3"/>
      </w:pPr>
      <w:r>
        <w:t>货币流向的分化</w:t>
      </w:r>
    </w:p>
    <w:p>
      <w:r>
        <w:t>答案在于货币流向的分化。楼市在跌。汽车在跌。家电在跌。手机在跌。这些大件消费品不仅没有涨价，反而因为消费信心不足而持续承压。M2增发的流动性，大量淤积在银行体系内部，没有进入商品流通领域。</w:t>
      </w:r>
    </w:p>
    <w:p>
      <w:r>
        <w:t>但药房不受这个逻辑约束。生病不买药，不是一个可选项。刚需不参与消费降级，它只参与通货膨胀。</w:t>
      </w:r>
    </w:p>
    <w:p>
      <w:pPr>
        <w:pStyle w:val="Heading3"/>
      </w:pPr>
      <w:r>
        <w:t>黄金：最诚实的货币锚</w:t>
      </w:r>
    </w:p>
    <w:p>
      <w:r>
        <w:t>如果想更直接地感知货币购买力的变化，黄金是更诚实的参照系。2024年，国际金价创历史新高，突破2500美元/盎司；人民币计价金价同步走高。这意味着，用黄金计价，人民币的购买力同样在流失。</w:t>
      </w:r>
    </w:p>
    <w:p>
      <w:r>
        <w:t>黄金不撒谎。它用最古老的语言，告诉你人民币这些年到底经历了什么。</w:t>
      </w:r>
    </w:p>
    <w:p>
      <w:pPr>
        <w:pStyle w:val="Heading2"/>
      </w:pPr>
      <w:r>
        <w:t>三、两个问题，一个真相</w:t>
      </w:r>
    </w:p>
    <w:p>
      <w:r>
        <w:t>回到最初的两个问题：是货币贬值了，还是药变贵了？答案是：两个都在发生，但它们的逻辑不同，叠加方式也不同。</w:t>
      </w:r>
    </w:p>
    <w:p>
      <w:r>
        <w:t>货币贬值是系统性的稀释——M2增速远超GDP增速，货币总量在膨胀，购买力在无声无息中流失。药价上涨是结构性的传导——原材料成本上升、定价权放开、渠道利润分层、研发投入增加。两者的叠加，才是227元的真相。</w:t>
      </w:r>
    </w:p>
    <w:p>
      <w:r>
        <w:t>它们相互强化，彼此放大。货币贬值让你手里的钱变薄，药价上涨让你换回来的东西变少。双杀。</w:t>
      </w:r>
    </w:p>
    <w:p>
      <w:pPr>
        <w:pStyle w:val="Heading3"/>
      </w:pPr>
      <w:r>
        <w:t>227元是怎么构成的</w:t>
      </w:r>
    </w:p>
    <w:p>
      <w:r>
        <w:t>试着拆解这张账单：一部分是中药材原材料的4年连涨，当归、党参们从田间到药房，价格传导链完整而沉默。一部分是OTC定价权放开后，企业的定价策略从「保市场」转向「保利润」，低价药逐步退出主流货架。还有一部分，是你手中人民币购买力在过去十年间持续蒸发，在药房这个刚需场景里被集中兑现。三个部分，比例因药而异，但方向一致向上。</w:t>
      </w:r>
    </w:p>
    <w:p>
      <w:pPr>
        <w:pStyle w:val="Heading3"/>
      </w:pPr>
      <w:r>
        <w:t>一个微小的好消息</w:t>
      </w:r>
    </w:p>
    <w:p>
      <w:r>
        <w:t>2024年11月最新数据显示，中药材价格指数在连续上涨4年后出现了可观测的回落。15个品种上涨，42个品种下跌，涨跌比1:3，偏向下跌一侧。行业判断，这是产能恢复、库存调整后的正常回调。</w:t>
      </w:r>
    </w:p>
    <w:p>
      <w:r>
        <w:t>但这里有一个时滞。田间地头的价格变动，传导到制药厂，再到批发渠道，最后到零售药房，通常有3到6个月的滞后期。药价的钟摆，永远比田间地头的药材慢半拍。好消息来了，你感受到它，还需要再等几个月。</w:t>
      </w:r>
    </w:p>
    <w:p>
      <w:pPr>
        <w:pStyle w:val="Heading2"/>
      </w:pPr>
      <w:r>
        <w:t>四、普通人能做什么</w:t>
      </w:r>
    </w:p>
    <w:p>
      <w:r>
        <w:t>在系统性问题面前，个人能做的有限，但并非无能为力。</w:t>
      </w:r>
    </w:p>
    <w:p>
      <w:r>
        <w:t>第一，比价。电商平台上的同款药品，价格普遍低于线下药房，尤其是在非急需的场景下，提前储备常用药可以显著降低成本。</w:t>
      </w:r>
    </w:p>
    <w:p>
      <w:r>
        <w:t>第二，关注医保目录。每年医保目录更新，部分高价药被纳入报销范围，这是普通人可以主动获取的政策红利。</w:t>
      </w:r>
    </w:p>
    <w:p>
      <w:r>
        <w:t>第三，把健康投资前置。运动、饮食、定期体检——这些投入的回报率，远高于任何一次227元的账单带来的教训。</w:t>
      </w:r>
    </w:p>
    <w:p>
      <w:r>
        <w:t>第四，理解货币逻辑。知道M2是什么，知道CPI为什么不等于你的购物车，知道黄金为什么涨价，比单纯焦虑227元更有用。</w:t>
      </w:r>
    </w:p>
    <w:p>
      <w:r>
        <w:t>最好的投资，是让自己少进药房；最清醒的消费，是知道钱为什么会变薄。</w:t>
      </w:r>
    </w:p>
    <w:p>
      <w:pPr>
        <w:pStyle w:val="Heading2"/>
      </w:pPr>
      <w:r>
        <w:t>LT视角</w:t>
      </w:r>
    </w:p>
    <w:p>
      <w:r>
        <w:t>回到那张227元的药房小票。它不是什么大事，但它是整个系统的缩影：货币在膨胀，药价在重定价，刚需在承接所有压力。</w:t>
      </w:r>
    </w:p>
    <w:p>
      <w:r>
        <w:t>热伤风会好。咳会停。账单不会消失，但它可以被理解。理解了227元的构成，就理解了身边那些没有被贴上价格标签的通货膨胀。这也许是小票能教给我们的最重要的一课。</w:t>
      </w:r>
    </w:p>
    <w:p/>
    <w:p>
      <w:r>
        <w:rPr>
          <w:color w:val="808080"/>
          <w:sz w:val="18"/>
        </w:rPr>
        <w:t>【免责声明】本文仅供信息分享与产业观察参考，不构成任何投资建议。涉及市场预测与趋势分析的内容，仅代表基于公开信息的个人观点，不构成对特定行业或企业的推荐。读者应独立判断并承担决策责任。</w:t>
      </w:r>
    </w:p>
    <w:p/>
    <w:p>
      <w:pPr>
        <w:jc w:val="center"/>
      </w:pPr>
      <w:r>
        <w:rPr>
          <w:color w:val="808080"/>
          <w:sz w:val="18"/>
        </w:rPr>
        <w:t>—</w:t>
        <w:br/>
        <w:br/>
        <w:t>LT Magazine | Follow Science, Find Money</w:t>
        <w:br/>
        <w:br/>
        <w:t>监制：Jon | 出版：Jin | 学术：Wu | 撰稿：Jojo | 编辑：赵艺然</w:t>
        <w:br/>
        <w:br/>
        <w:t>数据来源：国家统计局CPI数据（2024年）、中药材综合200指数（2023-2024）、M2货币供应量数据（2024年）、国际金价数据（2024年）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