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consejo — 1° trimestre</w:t>
      </w:r>
    </w:p>
    <w:p>
      <w:r>
        <w:t>Se aprueba la contratación de un administrador de sistemas para el servidor nuevo.</w:t>
      </w:r>
    </w:p>
    <w:p>
      <w:r>
        <w:t>Se instruye migrar toda la documentación de las PC individuales al servidor central.</w:t>
      </w:r>
    </w:p>
    <w:p>
      <w:r>
        <w:t>Se reitera: la nómina NO puede quedar accesible a ventas o desarrollo.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