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comercial — Cliente Delta</w:t>
      </w:r>
    </w:p>
    <w:p>
      <w:r>
        <w:t>Descuento escalonado por volumen: 5% desde 50 unidades, 8% desde 200.</w:t>
      </w:r>
    </w:p>
    <w:p>
      <w:r>
        <w:t>Condición de pago: 30 días fecha factura. Bonificación 2% por pago anticipado.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