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br/>
        <w:t>THE PROBLEM AND ITS BACKGROUND</w:t>
      </w:r>
    </w:p>
    <w:p>
      <w:pPr>
        <w:pStyle w:val="Heading2"/>
      </w:pPr>
      <w:r>
        <w:t>1.1 Introduction</w:t>
      </w:r>
    </w:p>
    <w:p>
      <w:r>
        <w:rPr>
          <w:b w:val="0"/>
          <w:i w:val="0"/>
        </w:rPr>
        <w:t>Student organizations are an integral part of campus life in Philippine colleges. They expose students to leadership, teamwork, and community service beyond the classroom, and the Office of Student Affairs (OSA) is mandated to oversee them. Oversight, however, involves a considerable amount of paperwork: constitutions and by-laws for accreditation, lists of officers and members per academic year, activity proposals routed for endorsement, event attendance sheets, and post-activity reports. At Zamboanga del Sur Provincial Government College (ZDSPGC), these records are handled with a combination of paper forms, printed attendance sheets, spreadsheets, and messaging groups.</w:t>
      </w:r>
    </w:p>
    <w:p>
      <w:r>
        <w:rPr>
          <w:b w:val="0"/>
          <w:i w:val="0"/>
        </w:rPr>
        <w:t>The manual approach has worked, but it shows its limits as the number of organizations and activities grows. Signed attendance sheets may be lost, misplaced, or filled in by a student on behalf of an absent classmate. Proposals take time to move from an officer to the faculty adviser and then to the OSA, and neither the student nor the officers can easily tell where a submission currently sits. Membership rosters duplicated in several spreadsheets drift apart over time, and the reports required at the end of the semester are compiled by hand. Announcements sent through group chats reach some members and are missed by others, and there is no single, authoritative record of who was notified and who attended an event.</w:t>
      </w:r>
    </w:p>
    <w:p>
      <w:r>
        <w:rPr>
          <w:b w:val="0"/>
          <w:i w:val="0"/>
        </w:rPr>
        <w:t>Information systems address exactly this class of problem. A centralized, role-based web application keeps one copy of each record, enforces who may view or change it, and timestamps every decision. Quick Response (QR) codes, invented by Denso Wave Incorporated in 1994, allow contactless check-in at event venues: a student points a phone camera at a printed poster and the system records the attendance. When the QR payload is a digitally signed token rather than plain text, the code cannot simply be edited or invented offline, and the server can validate it before anything is written to the database.</w:t>
      </w:r>
    </w:p>
    <w:p>
      <w:r>
        <w:rPr>
          <w:b w:val="0"/>
          <w:i w:val="0"/>
        </w:rPr>
        <w:t>This study therefore conceptualized, designed, developed, and evaluated the ZDSPGC Organization Management System, a web-based platform that manages student organizations from registration and accreditation through membership, events, QR-based attendance, projects, documents, announcements, and reports. The system serves four types of users (administrator, faculty adviser, organization officer, and student), each working within a defined set of permissions, and records every action in an append-only audit trail.</w:t>
      </w:r>
    </w:p>
    <w:p>
      <w:pPr>
        <w:pStyle w:val="Heading2"/>
      </w:pPr>
      <w:r>
        <w:t>1.2 Statement of the Problem</w:t>
      </w:r>
    </w:p>
    <w:p>
      <w:r>
        <w:rPr>
          <w:b w:val="0"/>
          <w:i/>
        </w:rPr>
        <w:t>This study aimed to develop a web-based system for managing student organizations and event attendance at ZDSPGC. Specifically, it sought to answer the following questions:</w:t>
      </w:r>
    </w:p>
    <w:p>
      <w:pPr>
        <w:pStyle w:val="ListNumber"/>
      </w:pPr>
      <w:r>
        <w:t>What are the processes and pain points in the current manual handling of student organization records, accreditation, event proposals, and attendance?</w:t>
      </w:r>
    </w:p>
    <w:p>
      <w:pPr>
        <w:pStyle w:val="ListNumber"/>
      </w:pPr>
      <w:r>
        <w:t>What modules and features are required to address these pain points across the four user roles of the college?</w:t>
      </w:r>
    </w:p>
    <w:p>
      <w:pPr>
        <w:pStyle w:val="ListNumber"/>
      </w:pPr>
      <w:r>
        <w:t>How can event attendance be recorded accurately and contactlessly, given the risk of proxy signing and tampered attendance sheets?</w:t>
      </w:r>
    </w:p>
    <w:p>
      <w:pPr>
        <w:pStyle w:val="ListNumber"/>
      </w:pPr>
      <w:r>
        <w:t>How can the system restrict each user to the records he or she is authorized to see and modify, so that student and organization data are protected?</w:t>
      </w:r>
    </w:p>
    <w:p>
      <w:pPr>
        <w:pStyle w:val="ListNumber"/>
      </w:pPr>
      <w:r>
        <w:t>How will stakeholders be informed of decisions that concern them (approvals, rejections, announcements) in a timely manner?</w:t>
      </w:r>
    </w:p>
    <w:p>
      <w:pPr>
        <w:pStyle w:val="ListNumber"/>
      </w:pPr>
      <w:r>
        <w:t>How well does the developed system meet accepted software quality criteria as evaluated by its intended users?</w:t>
      </w:r>
    </w:p>
    <w:p>
      <w:pPr>
        <w:pStyle w:val="ListNumber"/>
      </w:pPr>
      <w:r>
        <w:t>What problems were encountered during development, and how were these addressed?</w:t>
      </w:r>
    </w:p>
    <w:p>
      <w:pPr>
        <w:pStyle w:val="Heading2"/>
      </w:pPr>
      <w:r>
        <w:t>1.3 Objectives of the Study</w:t>
      </w:r>
    </w:p>
    <w:p>
      <w:pPr>
        <w:jc w:val="left"/>
      </w:pPr>
      <w:r>
        <w:rPr>
          <w:b/>
          <w:i w:val="0"/>
        </w:rPr>
        <w:t>General Objective</w:t>
      </w:r>
    </w:p>
    <w:p>
      <w:r>
        <w:rPr>
          <w:b w:val="0"/>
          <w:i w:val="0"/>
        </w:rPr>
        <w:t>To design, develop, and evaluate a web-based ZDSPGC Organization Management System with QR-based event attendance that centralizes the records and workflows of student organizations.</w:t>
      </w:r>
    </w:p>
    <w:p>
      <w:pPr>
        <w:jc w:val="left"/>
      </w:pPr>
      <w:r>
        <w:rPr>
          <w:b/>
          <w:i w:val="0"/>
        </w:rPr>
        <w:t>Specific Objectives</w:t>
      </w:r>
    </w:p>
    <w:p>
      <w:pPr>
        <w:pStyle w:val="ListNumber"/>
      </w:pPr>
      <w:r>
        <w:t>To analyze the existing manual processes for organization registration, accreditation, membership, events, and attendance, and to identify their problems.</w:t>
      </w:r>
    </w:p>
    <w:p>
      <w:pPr>
        <w:pStyle w:val="ListNumber"/>
      </w:pPr>
      <w:r>
        <w:t>To design a system that covers organization registration and accreditation, membership and officer records, event proposal and approval, event attendance, projects and proposals, documents, announcements, notifications, reports, and an audit trail.</w:t>
      </w:r>
    </w:p>
    <w:p>
      <w:pPr>
        <w:pStyle w:val="ListNumber"/>
      </w:pPr>
      <w:r>
        <w:t>To implement role-based access control so that administrators, advisers, officers, and students can only perform the actions assigned to their role and only within their own organization or records.</w:t>
      </w:r>
    </w:p>
    <w:p>
      <w:pPr>
        <w:pStyle w:val="ListNumber"/>
      </w:pPr>
      <w:r>
        <w:t>To implement QR-based attendance using HMAC-signed tokens with server-side validation of the signature, nonce, event window, and duplicate records.</w:t>
      </w:r>
    </w:p>
    <w:p>
      <w:pPr>
        <w:pStyle w:val="ListNumber"/>
      </w:pPr>
      <w:r>
        <w:t>To provide an alternative check-in request flow, approved by a staff member, for situations where a student cannot scan a QR code (camera failure, worn ID, or other valid reason).</w:t>
      </w:r>
    </w:p>
    <w:p>
      <w:pPr>
        <w:pStyle w:val="ListNumber"/>
      </w:pPr>
      <w:r>
        <w:t>To provide bulk import of student records from CSV files so advisers can enroll a class roster without typing each record.</w:t>
      </w:r>
    </w:p>
    <w:p>
      <w:pPr>
        <w:pStyle w:val="ListNumber"/>
      </w:pPr>
      <w:r>
        <w:t>To notify users of workflow decisions through a role-aware in-app notification inbox.</w:t>
      </w:r>
    </w:p>
    <w:p>
      <w:pPr>
        <w:pStyle w:val="ListNumber"/>
      </w:pPr>
      <w:r>
        <w:t>To evaluate the developed system using criteria aligned with the ISO/IEC 25010 quality model and to document its installation, testing, and maintenance procedures.</w:t>
      </w:r>
    </w:p>
    <w:p>
      <w:pPr>
        <w:pStyle w:val="Heading2"/>
      </w:pPr>
      <w:r>
        <w:t>1.4 Scope and Limitation</w:t>
      </w:r>
    </w:p>
    <w:p>
      <w:pPr>
        <w:pStyle w:val="Heading3"/>
      </w:pPr>
      <w:r>
        <w:t>Scope of the Study</w:t>
      </w:r>
    </w:p>
    <w:p>
      <w:r>
        <w:rPr>
          <w:b w:val="0"/>
          <w:i w:val="0"/>
        </w:rPr>
        <w:t>This study covered the design, development, and evaluation of a browser-based organization management system for a single campus, Zamboanga del Sur Provincial Government College. The system is a client-server application running on a local web server with a relational database and no required internet connection at runtime. Specifically, the study covered:</w:t>
      </w:r>
    </w:p>
    <w:p>
      <w:pPr>
        <w:pStyle w:val="ListBullet"/>
      </w:pPr>
      <w:r>
        <w:t>User management and authentication for four roles — administrator (Office of Student Affairs), faculty adviser, organization officer, and student — with sign-in by e-mail, username, or student ID, password hashing (bcrypt), session timeout, login attempt limits, and account activation.</w:t>
      </w:r>
    </w:p>
    <w:p>
      <w:pPr>
        <w:pStyle w:val="ListBullet"/>
      </w:pPr>
      <w:r>
        <w:t>Role-based access control with a capability matrix and organization scoping, so permissions are defined once and enforced on every page and every data operation.</w:t>
      </w:r>
    </w:p>
    <w:p>
      <w:pPr>
        <w:pStyle w:val="ListBullet"/>
      </w:pPr>
      <w:r>
        <w:t>Student organization registration and approval, accreditation applications, categories, departments, logos, and status tracking (pending, active, suspended, archived) instead of deletion.</w:t>
      </w:r>
    </w:p>
    <w:p>
      <w:pPr>
        <w:pStyle w:val="ListBullet"/>
      </w:pPr>
      <w:r>
        <w:t>Membership applications, approval, positions, and per-academic-year history, plus officer appointments and terms.</w:t>
      </w:r>
    </w:p>
    <w:p>
      <w:pPr>
        <w:pStyle w:val="ListBullet"/>
      </w:pPr>
      <w:r>
        <w:t>End-to-end event workflow: draft, adviser endorsement, administrator approval, student registration, event day attendance, post-activity report, and completion.</w:t>
      </w:r>
    </w:p>
    <w:p>
      <w:pPr>
        <w:pStyle w:val="ListBullet"/>
      </w:pPr>
      <w:r>
        <w:t>QR-based attendance using two kinds of codes — an event poster QR and a student attendance ID QR — with HMAC-SHA256 signed tokens, database nonces, an accepted check-in window (early and late limits), server-side present/late determination from a grace period, and a unique database constraint that prevents duplicate attendance.</w:t>
      </w:r>
    </w:p>
    <w:p>
      <w:pPr>
        <w:pStyle w:val="ListBullet"/>
      </w:pPr>
      <w:r>
        <w:t>An alternative check-in request flow in which a student submits a request inside the event window and an officer (at the scanner) or a faculty adviser approves or rejects it; approval records the attendance at the time the request was made.</w:t>
      </w:r>
    </w:p>
    <w:p>
      <w:pPr>
        <w:pStyle w:val="ListBullet"/>
      </w:pPr>
      <w:r>
        <w:t>Bulk import of students from CSV files by advisers, including validation, duplicate skipping, per-row error reporting, and a downloadable CSV template.</w:t>
      </w:r>
    </w:p>
    <w:p>
      <w:pPr>
        <w:pStyle w:val="ListBullet"/>
      </w:pPr>
      <w:r>
        <w:t>Projects and activity proposals with reviewer comments, revision history, and decisions; document upload with verification and private downloads; audience-targeted announcements; and a searchable in-app notification inbox with unread counts.</w:t>
      </w:r>
    </w:p>
    <w:p>
      <w:pPr>
        <w:pStyle w:val="ListBullet"/>
      </w:pPr>
      <w:r>
        <w:t>Reports with filters, A4 print layouts with signature blocks, and CSV export (UTF-8 with byte-order mark and formula-injection protection).</w:t>
      </w:r>
    </w:p>
    <w:p>
      <w:pPr>
        <w:pStyle w:val="ListBullet"/>
      </w:pPr>
      <w:r>
        <w:t>An append-only activity log (audit trail) that records actor, role, action, module, description, IP address, and timestamp for every sign-in, approval, upload, and deletion.</w:t>
      </w:r>
    </w:p>
    <w:p>
      <w:pPr>
        <w:pStyle w:val="ListBullet"/>
      </w:pPr>
      <w:r>
        <w:t>Evaluation of the system by representative respondents using criteria aligned with ISO/IEC 25010 (functionality, reliability, usability, efficiency, and security).</w:t>
      </w:r>
    </w:p>
    <w:p>
      <w:pPr>
        <w:pStyle w:val="Heading3"/>
      </w:pPr>
      <w:r>
        <w:t>Limitation of the Study</w:t>
      </w:r>
    </w:p>
    <w:p>
      <w:r>
        <w:rPr>
          <w:b w:val="0"/>
          <w:i w:val="0"/>
        </w:rPr>
        <w:t>The following are outside the scope of this study:</w:t>
      </w:r>
    </w:p>
    <w:p>
      <w:pPr>
        <w:pStyle w:val="ListNumber"/>
      </w:pPr>
      <w:r>
        <w:t>The system is a responsive web application, not a native mobile application. Camera-based QR scanning requires a modern browser, camera permission, and a secure context (HTTPS or localhost).</w:t>
      </w:r>
    </w:p>
    <w:p>
      <w:pPr>
        <w:pStyle w:val="ListNumber"/>
      </w:pPr>
      <w:r>
        <w:t>Notifications are delivered in-app only. E-mail and SMS gateways are not integrated, so messages are not pushed outside the system; the account recovery flow depends on a configured mail server that is not part of the delivered package.</w:t>
      </w:r>
    </w:p>
    <w:p>
      <w:pPr>
        <w:pStyle w:val="ListNumber"/>
      </w:pPr>
      <w:r>
        <w:t>The system requires a running web server and database; it has no offline mode, no data synchronizer, and no cloud hosting. Deployment is limited to the campus network or an internet-connected server the college provides.</w:t>
      </w:r>
    </w:p>
    <w:p>
      <w:pPr>
        <w:pStyle w:val="ListNumber"/>
      </w:pPr>
      <w:r>
        <w:t>There is no integration with the Student Information System, library, cash office, or learning management system. Student records are keyed by student ID, and any existing data must be loaded manually through the CSV import.</w:t>
      </w:r>
    </w:p>
    <w:p>
      <w:pPr>
        <w:pStyle w:val="ListNumber"/>
      </w:pPr>
      <w:r>
        <w:t>Attendance identity is verified by the signed-in account and the signed QR token or by staff approval of a check-in request. The system does not use biometrics, GPS, or geo-fencing. A photographed or shared QR code within the event window cannot be technically distinguished from a genuine scan; this is mitigated by signatures, nonces, the check-in window, duplicate protection, and staff-approved alternative check-ins, but not eliminated. IP addresses are recorded for the audit trail only and are never used to identify a student, because many students legitimately share one campus network.</w:t>
      </w:r>
    </w:p>
    <w:p>
      <w:pPr>
        <w:pStyle w:val="ListNumber"/>
      </w:pPr>
      <w:r>
        <w:t>The study was conducted at one college with the volumes expected of a campus deployment (hundreds of records and tens of concurrent users). Multi-campus operation, very large concurrent loads, and formal load testing were not covered.</w:t>
      </w:r>
    </w:p>
    <w:p>
      <w:pPr>
        <w:pStyle w:val="ListNumber"/>
      </w:pPr>
      <w:r>
        <w:t>The interface is in English only, and the evaluation was limited to the respondent group described in Chapter 3. Longitudinal use across multiple semesters was not measured.</w:t>
      </w:r>
    </w:p>
    <w:p>
      <w:pPr>
        <w:pStyle w:val="ListNumber"/>
      </w:pPr>
      <w:r>
        <w:t>The delivered package includes a demonstration installer and demo data for evaluation; these must be disabled or removed before production use, and changing the application secret key invalidates all QR codes printed so far.</w:t>
      </w:r>
    </w:p>
    <w:p>
      <w:pPr>
        <w:pStyle w:val="Heading2"/>
      </w:pPr>
      <w:r>
        <w:t>1.5 Significance of the Study</w:t>
      </w:r>
    </w:p>
    <w:p>
      <w:r>
        <w:rPr>
          <w:b w:val="0"/>
          <w:i w:val="0"/>
        </w:rPr>
        <w:t>The results of this study are expected to benefit the following:</w:t>
      </w:r>
    </w:p>
    <w:p>
      <w:pPr>
        <w:pStyle w:val="ListBullet"/>
      </w:pPr>
      <w:r>
        <w:t>Office of Student Affairs / Administrators — gain a single authoritative record of organizations, accreditation status, officers, members, and events, with live totals, pending queues, and filterable reports that reduce time spent compiling semester-end summaries.</w:t>
      </w:r>
    </w:p>
    <w:p>
      <w:pPr>
        <w:pStyle w:val="ListBullet"/>
      </w:pPr>
      <w:r>
        <w:t>Faculty Advisers — can monitor their assigned organizations, endorse events and proposals, verify documents, approve student check-in requests, and print attendance and activity reports without waiting for carbon-copy forms to circulate.</w:t>
      </w:r>
    </w:p>
    <w:p>
      <w:pPr>
        <w:pStyle w:val="ListBullet"/>
      </w:pPr>
      <w:r>
        <w:t>Organization Officers — receive a private workspace for their own organization only: they can manage membership applications, create events, generate QR posters, track attendance statistics, and file projects, proposals, and post-activity reports with visible status at every step.</w:t>
      </w:r>
    </w:p>
    <w:p>
      <w:pPr>
        <w:pStyle w:val="ListBullet"/>
      </w:pPr>
      <w:r>
        <w:t>Students — can browse the directory of organizations, apply for membership, register for events, check in by scanning a QR code (or request a staff-approved check-in), read announcements, and review their own attendance history from any device.</w:t>
      </w:r>
    </w:p>
    <w:p>
      <w:pPr>
        <w:pStyle w:val="ListBullet"/>
      </w:pPr>
      <w:r>
        <w:t>The College / Campus — records are protected by role permissions and an audit trail, physical attendance sheets are reduced, and accreditation documentation becomes easier to assemble and verify.</w:t>
      </w:r>
    </w:p>
    <w:p>
      <w:pPr>
        <w:pStyle w:val="ListBullet"/>
      </w:pPr>
      <w:r>
        <w:t>Researchers / Developers — the study documents a reproducible design: a plain PHP and MySQL architecture with repositories, a capability-based permission matrix, signed QR tokens, and automated self-checks that can be extended or reused in other school systems.</w:t>
      </w:r>
    </w:p>
    <w:p>
      <w:pPr>
        <w:pStyle w:val="ListBullet"/>
      </w:pPr>
      <w:r>
        <w:t>Future Researchers — the documented scope, limitations, and integration points (for example, the shared token format with the standalone ZDSPGC QR attendance system) provide a starting point for follow-up work such as e-mail or SMS notification gateways and Student Information System integration.</w:t>
      </w:r>
    </w:p>
    <w:p>
      <w:pPr>
        <w:pStyle w:val="Heading2"/>
      </w:pPr>
      <w:r>
        <w:t>1.6 Definition of Terms</w:t>
      </w:r>
    </w:p>
    <w:tbl>
      <w:tblPr>
        <w:tblStyle w:val="TableGrid"/>
        <w:tblW w:type="auto" w:w="0"/>
        <w:tblLook w:firstColumn="1" w:firstRow="1" w:lastColumn="0" w:lastRow="0" w:noHBand="0" w:noVBand="1" w:val="04A0"/>
      </w:tblPr>
      <w:tblGrid>
        <w:gridCol w:w="4680"/>
        <w:gridCol w:w="4680"/>
      </w:tblGrid>
      <w:tr>
        <w:tc>
          <w:tcPr>
            <w:tcW w:type="dxa" w:w="2304"/>
          </w:tcPr>
          <w:p>
            <w:pPr>
              <w:spacing w:line="240" w:lineRule="auto"/>
              <w:jc w:val="center"/>
            </w:pPr>
            <w:r/>
            <w:r>
              <w:rPr>
                <w:rFonts w:ascii="Times New Roman" w:hAnsi="Times New Roman"/>
                <w:b/>
                <w:sz w:val="22"/>
              </w:rPr>
              <w:t>Term</w:t>
            </w:r>
          </w:p>
        </w:tc>
        <w:tc>
          <w:tcPr>
            <w:tcW w:type="dxa" w:w="7056"/>
          </w:tcPr>
          <w:p>
            <w:pPr>
              <w:spacing w:line="240" w:lineRule="auto"/>
              <w:jc w:val="center"/>
            </w:pPr>
            <w:r/>
            <w:r>
              <w:rPr>
                <w:rFonts w:ascii="Times New Roman" w:hAnsi="Times New Roman"/>
                <w:b/>
                <w:sz w:val="22"/>
              </w:rPr>
              <w:t>Definition</w:t>
            </w:r>
          </w:p>
        </w:tc>
      </w:tr>
      <w:tr>
        <w:tc>
          <w:tcPr>
            <w:tcW w:type="dxa" w:w="2304"/>
          </w:tcPr>
          <w:p>
            <w:pPr>
              <w:spacing w:line="240" w:lineRule="auto" w:after="40"/>
            </w:pPr>
            <w:r/>
            <w:r>
              <w:rPr>
                <w:rFonts w:ascii="Times New Roman" w:hAnsi="Times New Roman"/>
                <w:sz w:val="22"/>
              </w:rPr>
              <w:t>Accreditation</w:t>
            </w:r>
          </w:p>
        </w:tc>
        <w:tc>
          <w:tcPr>
            <w:tcW w:type="dxa" w:w="7056"/>
          </w:tcPr>
          <w:p>
            <w:pPr>
              <w:spacing w:line="240" w:lineRule="auto" w:after="40"/>
            </w:pPr>
            <w:r/>
            <w:r>
              <w:rPr>
                <w:rFonts w:ascii="Times New Roman" w:hAnsi="Times New Roman"/>
                <w:sz w:val="22"/>
              </w:rPr>
              <w:t>The formal recognition of a student organization after its documents and requirements are reviewed and approved; it has an expiration date tracked by the system.</w:t>
            </w:r>
          </w:p>
        </w:tc>
      </w:tr>
      <w:tr>
        <w:tc>
          <w:tcPr>
            <w:tcW w:type="dxa" w:w="2304"/>
          </w:tcPr>
          <w:p>
            <w:pPr>
              <w:spacing w:line="240" w:lineRule="auto" w:after="40"/>
            </w:pPr>
            <w:r/>
            <w:r>
              <w:rPr>
                <w:rFonts w:ascii="Times New Roman" w:hAnsi="Times New Roman"/>
                <w:sz w:val="22"/>
              </w:rPr>
              <w:t>Audit trail</w:t>
            </w:r>
          </w:p>
        </w:tc>
        <w:tc>
          <w:tcPr>
            <w:tcW w:type="dxa" w:w="7056"/>
          </w:tcPr>
          <w:p>
            <w:pPr>
              <w:spacing w:line="240" w:lineRule="auto" w:after="40"/>
            </w:pPr>
            <w:r/>
            <w:r>
              <w:rPr>
                <w:rFonts w:ascii="Times New Roman" w:hAnsi="Times New Roman"/>
                <w:sz w:val="22"/>
              </w:rPr>
              <w:t>The append-only activity log that records who did what, when, from where, and on which record.</w:t>
            </w:r>
          </w:p>
        </w:tc>
      </w:tr>
      <w:tr>
        <w:tc>
          <w:tcPr>
            <w:tcW w:type="dxa" w:w="2304"/>
          </w:tcPr>
          <w:p>
            <w:pPr>
              <w:spacing w:line="240" w:lineRule="auto" w:after="40"/>
            </w:pPr>
            <w:r/>
            <w:r>
              <w:rPr>
                <w:rFonts w:ascii="Times New Roman" w:hAnsi="Times New Roman"/>
                <w:sz w:val="22"/>
              </w:rPr>
              <w:t>Capability</w:t>
            </w:r>
          </w:p>
        </w:tc>
        <w:tc>
          <w:tcPr>
            <w:tcW w:type="dxa" w:w="7056"/>
          </w:tcPr>
          <w:p>
            <w:pPr>
              <w:spacing w:line="240" w:lineRule="auto" w:after="40"/>
            </w:pPr>
            <w:r/>
            <w:r>
              <w:rPr>
                <w:rFonts w:ascii="Times New Roman" w:hAnsi="Times New Roman"/>
                <w:sz w:val="22"/>
              </w:rPr>
              <w:t>A single permission in the system (for example, approve_events or import_students) granted to a role in the permission matrix.</w:t>
            </w:r>
          </w:p>
        </w:tc>
      </w:tr>
      <w:tr>
        <w:tc>
          <w:tcPr>
            <w:tcW w:type="dxa" w:w="2304"/>
          </w:tcPr>
          <w:p>
            <w:pPr>
              <w:spacing w:line="240" w:lineRule="auto" w:after="40"/>
            </w:pPr>
            <w:r/>
            <w:r>
              <w:rPr>
                <w:rFonts w:ascii="Times New Roman" w:hAnsi="Times New Roman"/>
                <w:sz w:val="22"/>
              </w:rPr>
              <w:t>Check-in request</w:t>
            </w:r>
          </w:p>
        </w:tc>
        <w:tc>
          <w:tcPr>
            <w:tcW w:type="dxa" w:w="7056"/>
          </w:tcPr>
          <w:p>
            <w:pPr>
              <w:spacing w:line="240" w:lineRule="auto" w:after="40"/>
            </w:pPr>
            <w:r/>
            <w:r>
              <w:rPr>
                <w:rFonts w:ascii="Times New Roman" w:hAnsi="Times New Roman"/>
                <w:sz w:val="22"/>
              </w:rPr>
              <w:t>A student's request to be recorded as present for an event when scanning is not possible; it must be approved or rejected by an officer or adviser.</w:t>
            </w:r>
          </w:p>
        </w:tc>
      </w:tr>
      <w:tr>
        <w:tc>
          <w:tcPr>
            <w:tcW w:type="dxa" w:w="2304"/>
          </w:tcPr>
          <w:p>
            <w:pPr>
              <w:spacing w:line="240" w:lineRule="auto" w:after="40"/>
            </w:pPr>
            <w:r/>
            <w:r>
              <w:rPr>
                <w:rFonts w:ascii="Times New Roman" w:hAnsi="Times New Roman"/>
                <w:sz w:val="22"/>
              </w:rPr>
              <w:t>CSV import</w:t>
            </w:r>
          </w:p>
        </w:tc>
        <w:tc>
          <w:tcPr>
            <w:tcW w:type="dxa" w:w="7056"/>
          </w:tcPr>
          <w:p>
            <w:pPr>
              <w:spacing w:line="240" w:lineRule="auto" w:after="40"/>
            </w:pPr>
            <w:r/>
            <w:r>
              <w:rPr>
                <w:rFonts w:ascii="Times New Roman" w:hAnsi="Times New Roman"/>
                <w:sz w:val="22"/>
              </w:rPr>
              <w:t>The bulk loading of student records from a comma-separated values file, validated row by row.</w:t>
            </w:r>
          </w:p>
        </w:tc>
      </w:tr>
      <w:tr>
        <w:tc>
          <w:tcPr>
            <w:tcW w:type="dxa" w:w="2304"/>
          </w:tcPr>
          <w:p>
            <w:pPr>
              <w:spacing w:line="240" w:lineRule="auto" w:after="40"/>
            </w:pPr>
            <w:r/>
            <w:r>
              <w:rPr>
                <w:rFonts w:ascii="Times New Roman" w:hAnsi="Times New Roman"/>
                <w:sz w:val="22"/>
              </w:rPr>
              <w:t>Event window</w:t>
            </w:r>
          </w:p>
        </w:tc>
        <w:tc>
          <w:tcPr>
            <w:tcW w:type="dxa" w:w="7056"/>
          </w:tcPr>
          <w:p>
            <w:pPr>
              <w:spacing w:line="240" w:lineRule="auto" w:after="40"/>
            </w:pPr>
            <w:r/>
            <w:r>
              <w:rPr>
                <w:rFonts w:ascii="Times New Roman" w:hAnsi="Times New Roman"/>
                <w:sz w:val="22"/>
              </w:rPr>
              <w:t>The period during which check-in is accepted for an event, from a configured number of minutes before the start until a configured number of hours after the end.</w:t>
            </w:r>
          </w:p>
        </w:tc>
      </w:tr>
      <w:tr>
        <w:tc>
          <w:tcPr>
            <w:tcW w:type="dxa" w:w="2304"/>
          </w:tcPr>
          <w:p>
            <w:pPr>
              <w:spacing w:line="240" w:lineRule="auto" w:after="40"/>
            </w:pPr>
            <w:r/>
            <w:r>
              <w:rPr>
                <w:rFonts w:ascii="Times New Roman" w:hAnsi="Times New Roman"/>
                <w:sz w:val="22"/>
              </w:rPr>
              <w:t>Grace period</w:t>
            </w:r>
          </w:p>
        </w:tc>
        <w:tc>
          <w:tcPr>
            <w:tcW w:type="dxa" w:w="7056"/>
          </w:tcPr>
          <w:p>
            <w:pPr>
              <w:spacing w:line="240" w:lineRule="auto" w:after="40"/>
            </w:pPr>
            <w:r/>
            <w:r>
              <w:rPr>
                <w:rFonts w:ascii="Times New Roman" w:hAnsi="Times New Roman"/>
                <w:sz w:val="22"/>
              </w:rPr>
              <w:t>The number of minutes after an event's start time within which a scan is still counted as present; after it, the record is marked late.</w:t>
            </w:r>
          </w:p>
        </w:tc>
      </w:tr>
      <w:tr>
        <w:tc>
          <w:tcPr>
            <w:tcW w:type="dxa" w:w="2304"/>
          </w:tcPr>
          <w:p>
            <w:pPr>
              <w:spacing w:line="240" w:lineRule="auto" w:after="40"/>
            </w:pPr>
            <w:r/>
            <w:r>
              <w:rPr>
                <w:rFonts w:ascii="Times New Roman" w:hAnsi="Times New Roman"/>
                <w:sz w:val="22"/>
              </w:rPr>
              <w:t>HMAC</w:t>
            </w:r>
          </w:p>
        </w:tc>
        <w:tc>
          <w:tcPr>
            <w:tcW w:type="dxa" w:w="7056"/>
          </w:tcPr>
          <w:p>
            <w:pPr>
              <w:spacing w:line="240" w:lineRule="auto" w:after="40"/>
            </w:pPr>
            <w:r/>
            <w:r>
              <w:rPr>
                <w:rFonts w:ascii="Times New Roman" w:hAnsi="Times New Roman"/>
                <w:sz w:val="22"/>
              </w:rPr>
              <w:t>Hash-based Message Authentication Code; a keyed hash (HMAC-SHA256 here) that proves a QR token was issued by this system and was not altered.</w:t>
            </w:r>
          </w:p>
        </w:tc>
      </w:tr>
      <w:tr>
        <w:tc>
          <w:tcPr>
            <w:tcW w:type="dxa" w:w="2304"/>
          </w:tcPr>
          <w:p>
            <w:pPr>
              <w:spacing w:line="240" w:lineRule="auto" w:after="40"/>
            </w:pPr>
            <w:r/>
            <w:r>
              <w:rPr>
                <w:rFonts w:ascii="Times New Roman" w:hAnsi="Times New Roman"/>
                <w:sz w:val="22"/>
              </w:rPr>
              <w:t>Nonce</w:t>
            </w:r>
          </w:p>
        </w:tc>
        <w:tc>
          <w:tcPr>
            <w:tcW w:type="dxa" w:w="7056"/>
          </w:tcPr>
          <w:p>
            <w:pPr>
              <w:spacing w:line="240" w:lineRule="auto" w:after="40"/>
            </w:pPr>
            <w:r/>
            <w:r>
              <w:rPr>
                <w:rFonts w:ascii="Times New Roman" w:hAnsi="Times New Roman"/>
                <w:sz w:val="22"/>
              </w:rPr>
              <w:t>A random value stored with the event or student and embedded in each QR token; re-issuing the code changes the nonce and instantly invalidates previous printouts.</w:t>
            </w:r>
          </w:p>
        </w:tc>
      </w:tr>
      <w:tr>
        <w:tc>
          <w:tcPr>
            <w:tcW w:type="dxa" w:w="2304"/>
          </w:tcPr>
          <w:p>
            <w:pPr>
              <w:spacing w:line="240" w:lineRule="auto" w:after="40"/>
            </w:pPr>
            <w:r/>
            <w:r>
              <w:rPr>
                <w:rFonts w:ascii="Times New Roman" w:hAnsi="Times New Roman"/>
                <w:sz w:val="22"/>
              </w:rPr>
              <w:t>QR code</w:t>
            </w:r>
          </w:p>
        </w:tc>
        <w:tc>
          <w:tcPr>
            <w:tcW w:type="dxa" w:w="7056"/>
          </w:tcPr>
          <w:p>
            <w:pPr>
              <w:spacing w:line="240" w:lineRule="auto" w:after="40"/>
            </w:pPr>
            <w:r/>
            <w:r>
              <w:rPr>
                <w:rFonts w:ascii="Times New Roman" w:hAnsi="Times New Roman"/>
                <w:sz w:val="22"/>
              </w:rPr>
              <w:t>A two-dimensional barcode readable by a camera; used here to carry a signed attendance token instead of plain text.</w:t>
            </w:r>
          </w:p>
        </w:tc>
      </w:tr>
      <w:tr>
        <w:tc>
          <w:tcPr>
            <w:tcW w:type="dxa" w:w="2304"/>
          </w:tcPr>
          <w:p>
            <w:pPr>
              <w:spacing w:line="240" w:lineRule="auto" w:after="40"/>
            </w:pPr>
            <w:r/>
            <w:r>
              <w:rPr>
                <w:rFonts w:ascii="Times New Roman" w:hAnsi="Times New Roman"/>
                <w:sz w:val="22"/>
              </w:rPr>
              <w:t>Role-based access control (RBAC)</w:t>
            </w:r>
          </w:p>
        </w:tc>
        <w:tc>
          <w:tcPr>
            <w:tcW w:type="dxa" w:w="7056"/>
          </w:tcPr>
          <w:p>
            <w:pPr>
              <w:spacing w:line="240" w:lineRule="auto" w:after="40"/>
            </w:pPr>
            <w:r/>
            <w:r>
              <w:rPr>
                <w:rFonts w:ascii="Times New Roman" w:hAnsi="Times New Roman"/>
                <w:sz w:val="22"/>
              </w:rPr>
              <w:t>A model where permissions are assigned to roles and roles to users; the system enforces least privilege per role and per organization.</w:t>
            </w:r>
          </w:p>
        </w:tc>
      </w:tr>
      <w:tr>
        <w:tc>
          <w:tcPr>
            <w:tcW w:type="dxa" w:w="2304"/>
          </w:tcPr>
          <w:p>
            <w:pPr>
              <w:spacing w:line="240" w:lineRule="auto" w:after="40"/>
            </w:pPr>
            <w:r/>
            <w:r>
              <w:rPr>
                <w:rFonts w:ascii="Times New Roman" w:hAnsi="Times New Roman"/>
                <w:sz w:val="22"/>
              </w:rPr>
              <w:t>Session timeout</w:t>
            </w:r>
          </w:p>
        </w:tc>
        <w:tc>
          <w:tcPr>
            <w:tcW w:type="dxa" w:w="7056"/>
          </w:tcPr>
          <w:p>
            <w:pPr>
              <w:spacing w:line="240" w:lineRule="auto" w:after="40"/>
            </w:pPr>
            <w:r/>
            <w:r>
              <w:rPr>
                <w:rFonts w:ascii="Times New Roman" w:hAnsi="Times New Roman"/>
                <w:sz w:val="22"/>
              </w:rPr>
              <w:t>Automatic sign-out after a period of inactivity (default 60 minutes) to protect unattended sessions.</w:t>
            </w:r>
          </w:p>
        </w:tc>
      </w:tr>
      <w:tr>
        <w:tc>
          <w:tcPr>
            <w:tcW w:type="dxa" w:w="2304"/>
          </w:tcPr>
          <w:p>
            <w:pPr>
              <w:spacing w:line="240" w:lineRule="auto" w:after="40"/>
            </w:pPr>
            <w:r/>
            <w:r>
              <w:rPr>
                <w:rFonts w:ascii="Times New Roman" w:hAnsi="Times New Roman"/>
                <w:sz w:val="22"/>
              </w:rPr>
              <w:t>Signed token</w:t>
            </w:r>
          </w:p>
        </w:tc>
        <w:tc>
          <w:tcPr>
            <w:tcW w:type="dxa" w:w="7056"/>
          </w:tcPr>
          <w:p>
            <w:pPr>
              <w:spacing w:line="240" w:lineRule="auto" w:after="40"/>
            </w:pPr>
            <w:r/>
            <w:r>
              <w:rPr>
                <w:rFonts w:ascii="Times New Roman" w:hAnsi="Times New Roman"/>
                <w:sz w:val="22"/>
              </w:rPr>
              <w:t>The string inside a QR code formed as base64url(payload) plus a truncated HMAC signature; it is verified server-side before any record is created.</w:t>
            </w:r>
          </w:p>
        </w:tc>
      </w:tr>
    </w:tbl>
    <w:p>
      <w:pPr>
        <w:spacing w:line="240" w:lineRule="auto"/>
      </w:pPr>
    </w:p>
    <w:p>
      <w:r>
        <w:br w:type="page"/>
      </w:r>
    </w:p>
    <w:p>
      <w:pPr>
        <w:pStyle w:val="Heading1"/>
      </w:pPr>
      <w:r>
        <w:t>CHAPTER 2</w:t>
        <w:br/>
        <w:t>REVIEW OF RELATED LITERATURE AND SYSTEMS</w:t>
      </w:r>
    </w:p>
    <w:p>
      <w:pPr>
        <w:pStyle w:val="Heading2"/>
      </w:pPr>
      <w:r>
        <w:t>2.1 Introduction</w:t>
      </w:r>
    </w:p>
    <w:p>
      <w:r>
        <w:rPr>
          <w:b w:val="0"/>
          <w:i w:val="0"/>
        </w:rPr>
        <w:t>This chapter presents the literature and concepts that underpin the study: the role of student organizations in higher education, web-based information systems, QR code technology and how its security risks are addressed, access control models, database design, information security and privacy, and quality models for evaluating software. It also reviews existing systems that perform part of the same job and identifies what they do not cover.</w:t>
      </w:r>
    </w:p>
    <w:p>
      <w:pPr>
        <w:pStyle w:val="Heading2"/>
      </w:pPr>
      <w:r>
        <w:t>2.2 Review of Related Literature</w:t>
      </w:r>
    </w:p>
    <w:p>
      <w:pPr>
        <w:pStyle w:val="Heading3"/>
      </w:pPr>
      <w:r>
        <w:t>2.2.1 Student Organizations and Institutional Monitoring</w:t>
      </w:r>
    </w:p>
    <w:p>
      <w:r>
        <w:rPr>
          <w:b w:val="0"/>
          <w:i w:val="0"/>
        </w:rPr>
        <w:t>Student organizations serve as laboratories for leadership and civic engagement. Colleges therefore require them to register and maintain accreditation, submit rosters of officers and members, and account for activities through proposals and post-activity reports. These requirements generate records that must be kept across academic years, because an organization's eligibility to operate and to receive support depends on its standing. Institutional monitoring, however, is often constrained by manual processes in which forms are routed physically and stored in folders. Studies and practice reports on records management in educational institutions consistently identify lost forms, delayed routing, and duplicated data entry as sources of error, and recommend centralized databases with defined user responsibilities (Connolly &amp; Begg, 2015; Sommerville, 2016).</w:t>
      </w:r>
    </w:p>
    <w:p>
      <w:pPr>
        <w:pStyle w:val="Heading3"/>
      </w:pPr>
      <w:r>
        <w:t>2.2.2 Web-Based Information Systems</w:t>
      </w:r>
    </w:p>
    <w:p>
      <w:r>
        <w:rPr>
          <w:b w:val="0"/>
          <w:i w:val="0"/>
        </w:rPr>
        <w:t>A web-based information system stores data in one place and presents it through a browser, so users work with the same data regardless of which workstation they use. Pressman and Maxim (2020) note that such systems reduce redundant data entry, make updates immediate, and simplify reporting. Because requests are served by a central application, authorization logic can be applied to every operation — an advantage over shared spreadsheets, where anyone with the file can change any cell. The architecture chosen for this study (PHP application server, MySQL database, browser clients) is among the most widely deployed stacks for institutional systems, which keeps the solution maintainable by campus personnel and runnable on existing hardware without licensing costs.</w:t>
      </w:r>
    </w:p>
    <w:p>
      <w:pPr>
        <w:pStyle w:val="Heading3"/>
      </w:pPr>
      <w:r>
        <w:t>2.2.3 QR Code Technology in Attendance</w:t>
      </w:r>
    </w:p>
    <w:p>
      <w:r>
        <w:rPr>
          <w:b w:val="0"/>
          <w:i w:val="0"/>
        </w:rPr>
        <w:t>QR (Quick Response) codes were developed by Denso Wave Incorporated in 1994 for the automotive industry and are now used in ticketing, inventory, payments, and attendance. Their advantages for attendance are speed and contactlessness: a camera reads a code in a fraction of a second, and no specialized hardware beyond a phone or webcam is required. The same properties create a security concern well documented in the literature on machine-readable codes: a static code can be photographed, screenshotted, or reprinted, and if the code carries plain text such as a student name or number, anyone can present it. The accepted countermeasure is to place a digitally signed, time-limited token in the code and to validate it on the server rather than trusting the code itself (OWASP Foundation, 2021).</w:t>
      </w:r>
    </w:p>
    <w:p>
      <w:pPr>
        <w:pStyle w:val="Heading3"/>
      </w:pPr>
      <w:r>
        <w:t>2.2.4 Securing QR Tokens with HMAC and Nonces</w:t>
      </w:r>
    </w:p>
    <w:p>
      <w:r>
        <w:rPr>
          <w:b w:val="0"/>
          <w:i w:val="0"/>
        </w:rPr>
        <w:t>A Hash-based Message Authentication Code (HMAC) combines a secret key with a cryptographic hash function; RFC 2104 specifies HMAC and it is a standard, widely implemented construction. With HMAC-SHA256, any change to the payload produces a different signature, and without the key an attacker cannot forge a valid one. The system embeds the payload and a truncated signature in each QR token and recomputes the signature on every scan, comparing it in constant time to avoid timing attacks. Two additional controls complete the design: a nonce stored in the database, which makes each code single-epoch (reissuing a code invalidates all previous printouts), and the event window, which bounds when the token is acceptable. This layered approach follows OWASP guidance on cryptographic tokens: sign server-side, verify server-side, and never rely on data embedded in a client-held artifact (OWASP Foundation, 2021; Krawczyk et al., 1997).</w:t>
      </w:r>
    </w:p>
    <w:p>
      <w:pPr>
        <w:pStyle w:val="Heading3"/>
      </w:pPr>
      <w:r>
        <w:t>2.2.5 Authentication and Password Security</w:t>
      </w:r>
    </w:p>
    <w:p>
      <w:r>
        <w:rPr>
          <w:b w:val="0"/>
          <w:i w:val="0"/>
        </w:rPr>
        <w:t>The National Institute of Standards and Technology (NIST) Special Publication 800-63B recommends authenticator length of at least eight characters, screening of chosen passwords against known compromised lists, and rate limiting of failed attempts rather than arbitrary composition rules (NIST, 2020). The study applied a practical subset of this guidance: a minimum length with at least one letter and one number, storage with bcrypt via password_hash(), throttling and temporary lockout after repeated failures, session identifiers regenerated at sign-in, idle timeout, and hashed remember-me tokens that rotate on use. HTTPS is required in production, both for password confidentiality and because browsers only allow camera access in a secure context.</w:t>
      </w:r>
    </w:p>
    <w:p>
      <w:pPr>
        <w:pStyle w:val="Heading3"/>
      </w:pPr>
      <w:r>
        <w:t>2.2.6 Role-Based Access Control</w:t>
      </w:r>
    </w:p>
    <w:p>
      <w:r>
        <w:rPr>
          <w:b w:val="0"/>
          <w:i w:val="0"/>
        </w:rPr>
        <w:t>Role-Based Access Control (RBAC) groups permissions into roles and assigns roles to users; it was formalized by Ferraiolo and Kuhn (1992) and further developed as the RBAC96 family and the NIST model (Sandhu et al., 1996). RBAC supports the principle of least privilege and makes audits simpler because access decisions are traceable to a role rather than to ad-hoc grants. This system implements RBAC with a capability matrix (each role holds a set of named capabilities) plus organization scoping: an officer's capabilities apply only to the organization he or she serves, and an adviser's only to assigned organizations. Checks are executed on every page and endpoint, so editing a URL cannot widen access.</w:t>
      </w:r>
    </w:p>
    <w:p>
      <w:pPr>
        <w:pStyle w:val="Heading3"/>
      </w:pPr>
      <w:r>
        <w:t>2.2.7 Database Design and Data Integrity</w:t>
      </w:r>
    </w:p>
    <w:p>
      <w:r>
        <w:rPr>
          <w:b w:val="0"/>
          <w:i w:val="0"/>
        </w:rPr>
        <w:t>Relational design and normalization keep data consistent when several modules share the same entities. The system's schema is normalized to at least third normal form, uses foreign keys with explicit delete and update rules, unique constraints (for example, one attendance record per student per event, one membership per organization per student per academic year), and InnoDB with utf8mb4 encoding for full Unicode support (Connolly &amp; Begg, 2015). Academic-year scoping allows history to be preserved: archiving a record never destroys the previous year's data.</w:t>
      </w:r>
    </w:p>
    <w:p>
      <w:pPr>
        <w:pStyle w:val="Heading3"/>
      </w:pPr>
      <w:r>
        <w:t>2.2.8 Information Security, Privacy, and Audit Trails</w:t>
      </w:r>
    </w:p>
    <w:p>
      <w:r>
        <w:rPr>
          <w:b w:val="0"/>
          <w:i w:val="0"/>
        </w:rPr>
        <w:t>ISO/IEC 27001 treats logging and monitoring as core controls: activities that change data must be recorded so that they can be detected and investigated. The system's append-only activity log fulfills this role and supports the audit requirement of the Philippine Data Privacy Act of 2012 (Republic Act No. 10173), which requires organizations to protect personal data and to be able to account for its processing. Additional countermeasures follow established web security practice — prepared statements against SQL injection, output escaping against cross-site scripting, CSRF tokens on every state-changing form, MIME-checked uploads with randomized names, and security headers (OWASP Foundation, 2021).</w:t>
      </w:r>
    </w:p>
    <w:p>
      <w:pPr>
        <w:pStyle w:val="Heading3"/>
      </w:pPr>
      <w:r>
        <w:t>2.2.9 Software Quality Evaluation</w:t>
      </w:r>
    </w:p>
    <w:p>
      <w:r>
        <w:rPr>
          <w:b w:val="0"/>
          <w:i w:val="0"/>
        </w:rPr>
        <w:t>ISO/IEC 25010 defines product quality characteristics widely used for evaluation questionnaires: functionality (fitness for purpose and accuracy), reliability (maturity and fault tolerance), usability (learnability and operability), efficiency (response time and resource use), and security (confidentiality and non-repudiation), among others. Chapter 3 uses these characteristics to build the evaluation instrument administered to the respondents.</w:t>
      </w:r>
    </w:p>
    <w:p>
      <w:pPr>
        <w:pStyle w:val="Heading2"/>
      </w:pPr>
      <w:r>
        <w:t>2.3 Review of Related Systems</w:t>
      </w:r>
    </w:p>
    <w:p>
      <w:pPr>
        <w:pStyle w:val="Heading3"/>
      </w:pPr>
      <w:r>
        <w:t>2.3.1 Standalone ZDSPGC Event QR Attendance System</w:t>
      </w:r>
    </w:p>
    <w:p>
      <w:r>
        <w:rPr>
          <w:b w:val="0"/>
          <w:i w:val="0"/>
        </w:rPr>
        <w:t>A companion project developed for the same institution provides event QR scanning alone: it issues and verifies QR tokens and stores attendance rows. It shares the token format (base64url payload plus truncated HMAC-SHA256 signature) and can share the same application secret, so the two systems can verify each other's codes. Its limitation is scope: it has no organization registration, accreditation, membership, proposal, or reporting workflow, and its interface is built for scanning at the venue rather than for student self check-in. The present system incorporates and extends this capability with student registration, officer/adviser dashboards, an alternative check-in request flow, and reports.</w:t>
      </w:r>
    </w:p>
    <w:p>
      <w:pPr>
        <w:pStyle w:val="Heading3"/>
      </w:pPr>
      <w:r>
        <w:t>2.3.2 Learning Management Systems</w:t>
      </w:r>
    </w:p>
    <w:p>
      <w:r>
        <w:rPr>
          <w:b w:val="0"/>
          <w:i w:val="0"/>
        </w:rPr>
        <w:t>General learning platforms offer course-level attendance activities. They are designed around classes rather than organizations: they do not model accreditation, organizational hierarchies, event proposal routing, or student affairs reporting, and they are typically hosted externally with licensing or connectivity requirements. They were therefore not suitable as a substitute for the system described here.</w:t>
      </w:r>
    </w:p>
    <w:p>
      <w:pPr>
        <w:pStyle w:val="Heading3"/>
      </w:pPr>
      <w:r>
        <w:t>2.3.3 The Manual Process (Current System)</w:t>
      </w:r>
    </w:p>
    <w:p>
      <w:r>
        <w:rPr>
          <w:b w:val="0"/>
          <w:i w:val="0"/>
        </w:rPr>
        <w:t>The existing practice combines printed registration forms, photocopied attendance sheets, spreadsheets per organization, and messaging-group announcements. It is low-cost and familiar, but attendance sheets can be signed by proxies or lost, data is duplicated across files, approval status is communicated verbally, and end-of-term reports are compiled manually. The developed system was specified directly against these problems, which serve as the study's baseline.</w:t>
      </w:r>
    </w:p>
    <w:p>
      <w:pPr>
        <w:pStyle w:val="Heading3"/>
      </w:pPr>
      <w:r>
        <w:t>2.3.4 Online Form Builders and Spreadsheets</w:t>
      </w:r>
    </w:p>
    <w:p>
      <w:r>
        <w:rPr>
          <w:b w:val="0"/>
          <w:i w:val="0"/>
        </w:rPr>
        <w:t>Free form builders can collect event registrations quickly, but they offer weak role separation, no organization-scoped records, limited audit history, and data ownership issues; spreadsheets can store rosters but cannot enforce permissions or workflows. Both were considered and rejected as the primary platform for the reasons above; CSV export and import are instead provided so these tools remain usable at the edges of the system.</w:t>
      </w:r>
    </w:p>
    <w:p>
      <w:pPr>
        <w:pStyle w:val="Heading2"/>
      </w:pPr>
      <w:r>
        <w:t>2.4 Conceptual Framework</w:t>
      </w:r>
    </w:p>
    <w:p>
      <w:r>
        <w:rPr>
          <w:b w:val="0"/>
          <w:i w:val="0"/>
        </w:rPr>
        <w:t>The study follows an Input-Process-Output model with feedback. Inputs include the requirements gathered from the Office of Student Affairs, faculty advisers, officers, and students; the existing forms and manuals; and the hardware and software resources of the college. The process covers the system development life cycle phases described in Chapter 3 (planning, analysis, design, implementation, testing, and maintenance). The output is the developed ZDSPGC Organization Management System together with its reports, audit trail, and documentation. Feedback comes from the evaluation questionnaire and user acceptance testing; results are used to refine the system in subsequent iterations.</w:t>
      </w:r>
    </w:p>
    <w:p>
      <w:r>
        <w:br w:type="page"/>
      </w:r>
    </w:p>
    <w:p>
      <w:pPr>
        <w:pStyle w:val="Heading1"/>
      </w:pPr>
      <w:r>
        <w:t>CHAPTER 3</w:t>
        <w:br/>
        <w:t>METHODOLOGY</w:t>
      </w:r>
    </w:p>
    <w:p>
      <w:pPr>
        <w:pStyle w:val="Heading2"/>
      </w:pPr>
      <w:r>
        <w:t>3.1 Research and Development Methodology</w:t>
      </w:r>
    </w:p>
    <w:p>
      <w:r>
        <w:rPr>
          <w:b w:val="0"/>
          <w:i w:val="0"/>
        </w:rPr>
        <w:t>The study combined two approaches. For the requirements, it was descriptive: existing processes were observed and documented as they actually occur. For the solution, it was developmental: a system was built and improved through iterations. A stepwise software development life cycle guided the work, with each phase producing the artifacts used by the next.</w:t>
      </w:r>
    </w:p>
    <w:p>
      <w:pPr>
        <w:pStyle w:val="ListNumber"/>
      </w:pPr>
      <w:r>
        <w:t>Planning — defined the objectives, scope, and limitations of the study; identified the stakeholders (Office of Student Affairs, advisers, officers, students); and assessed feasibility.</w:t>
      </w:r>
    </w:p>
    <w:p>
      <w:pPr>
        <w:pStyle w:val="ListNumber"/>
      </w:pPr>
      <w:r>
        <w:t>Analysis — interviewed key informants, reviewed existing forms and reports, and translated the findings into functional requirements (who must do what) and non-functional requirements (security, performance, usability).</w:t>
      </w:r>
    </w:p>
    <w:p>
      <w:pPr>
        <w:pStyle w:val="ListNumber"/>
      </w:pPr>
      <w:r>
        <w:t>Design — produced the database design (entity-relationship model normalized to third normal form), the permission matrix, page and workflow diagrams, and the interface design following a single design system so that all pages behave consistently.</w:t>
      </w:r>
    </w:p>
    <w:p>
      <w:pPr>
        <w:pStyle w:val="ListNumber"/>
      </w:pPr>
      <w:r>
        <w:t>Implementation — coded the application in PHP using a repository pattern (pages never build SQL directly), applied the security controls, and built the modules in order of dependency: authentication and permissions, then organizations, then membership, events, attendance, and the reporting and notification layers.</w:t>
      </w:r>
    </w:p>
    <w:p>
      <w:pPr>
        <w:pStyle w:val="ListNumber"/>
      </w:pPr>
      <w:r>
        <w:t>Testing — performed unit checks (syntax and database verification scripts), functional testing of each workflow, security testing of the controls, and user acceptance testing with the respondents.</w:t>
      </w:r>
    </w:p>
    <w:p>
      <w:pPr>
        <w:pStyle w:val="ListNumber"/>
      </w:pPr>
      <w:r>
        <w:t>Deployment and Maintenance — installed the package on a local server, produced the user and installation documentation, and set up maintenance routines (automated backups, daily scheduled task, and a command-line self-check that verifies schema, seeds, key workflows, and QR round trips).</w:t>
      </w:r>
    </w:p>
    <w:p>
      <w:r>
        <w:rPr>
          <w:b w:val="0"/>
          <w:i w:val="0"/>
        </w:rPr>
        <w:t>Feasibility was assessed in three dimensions. Technically, the solution uses freely available components (PHP, MySQL/MariaDB, Apache) that run on the college's existing computers and require no internet connection at runtime. Operationally, it needs only a modern browser, and the interface mirrors the college's existing processes, so training is limited to a short orientation. Economically, the stack has no licensing or subscription costs, which matters for a public institution's budget.</w:t>
      </w:r>
    </w:p>
    <w:p>
      <w:pPr>
        <w:pStyle w:val="Heading2"/>
      </w:pPr>
      <w:r>
        <w:t>3.2 System Development Tools and Environment</w:t>
      </w:r>
    </w:p>
    <w:p>
      <w:r>
        <w:rPr>
          <w:b w:val="0"/>
          <w:i w:val="0"/>
        </w:rPr>
        <w:t>The following software tools and environment were used in the development and testing of the system:</w:t>
      </w:r>
    </w:p>
    <w:tbl>
      <w:tblPr>
        <w:tblStyle w:val="TableGrid"/>
        <w:tblW w:type="auto" w:w="0"/>
        <w:tblLook w:firstColumn="1" w:firstRow="1" w:lastColumn="0" w:lastRow="0" w:noHBand="0" w:noVBand="1" w:val="04A0"/>
      </w:tblPr>
      <w:tblGrid>
        <w:gridCol w:w="4680"/>
        <w:gridCol w:w="4680"/>
      </w:tblGrid>
      <w:tr>
        <w:tc>
          <w:tcPr>
            <w:tcW w:type="dxa" w:w="2880"/>
          </w:tcPr>
          <w:p>
            <w:pPr>
              <w:spacing w:line="240" w:lineRule="auto"/>
              <w:jc w:val="center"/>
            </w:pPr>
            <w:r/>
            <w:r>
              <w:rPr>
                <w:rFonts w:ascii="Times New Roman" w:hAnsi="Times New Roman"/>
                <w:b/>
                <w:sz w:val="22"/>
              </w:rPr>
              <w:t>Category</w:t>
            </w:r>
          </w:p>
        </w:tc>
        <w:tc>
          <w:tcPr>
            <w:tcW w:type="dxa" w:w="6480"/>
          </w:tcPr>
          <w:p>
            <w:pPr>
              <w:spacing w:line="240" w:lineRule="auto"/>
              <w:jc w:val="center"/>
            </w:pPr>
            <w:r/>
            <w:r>
              <w:rPr>
                <w:rFonts w:ascii="Times New Roman" w:hAnsi="Times New Roman"/>
                <w:b/>
                <w:sz w:val="22"/>
              </w:rPr>
              <w:t>Tool / Technology</w:t>
            </w:r>
          </w:p>
        </w:tc>
      </w:tr>
      <w:tr>
        <w:tc>
          <w:tcPr>
            <w:tcW w:type="dxa" w:w="2880"/>
          </w:tcPr>
          <w:p>
            <w:pPr>
              <w:spacing w:line="240" w:lineRule="auto" w:after="40"/>
            </w:pPr>
            <w:r/>
            <w:r>
              <w:rPr>
                <w:rFonts w:ascii="Times New Roman" w:hAnsi="Times New Roman"/>
                <w:sz w:val="22"/>
              </w:rPr>
              <w:t>Programming language</w:t>
            </w:r>
          </w:p>
        </w:tc>
        <w:tc>
          <w:tcPr>
            <w:tcW w:type="dxa" w:w="6480"/>
          </w:tcPr>
          <w:p>
            <w:pPr>
              <w:spacing w:line="240" w:lineRule="auto" w:after="40"/>
            </w:pPr>
            <w:r/>
            <w:r>
              <w:rPr>
                <w:rFonts w:ascii="Times New Roman" w:hAnsi="Times New Roman"/>
                <w:sz w:val="22"/>
              </w:rPr>
              <w:t>PHP 8.1+ (prepared statements, strict types)</w:t>
            </w:r>
          </w:p>
        </w:tc>
      </w:tr>
      <w:tr>
        <w:tc>
          <w:tcPr>
            <w:tcW w:type="dxa" w:w="2880"/>
          </w:tcPr>
          <w:p>
            <w:pPr>
              <w:spacing w:line="240" w:lineRule="auto" w:after="40"/>
            </w:pPr>
            <w:r/>
            <w:r>
              <w:rPr>
                <w:rFonts w:ascii="Times New Roman" w:hAnsi="Times New Roman"/>
                <w:sz w:val="22"/>
              </w:rPr>
              <w:t>Database</w:t>
            </w:r>
          </w:p>
        </w:tc>
        <w:tc>
          <w:tcPr>
            <w:tcW w:type="dxa" w:w="6480"/>
          </w:tcPr>
          <w:p>
            <w:pPr>
              <w:spacing w:line="240" w:lineRule="auto" w:after="40"/>
            </w:pPr>
            <w:r/>
            <w:r>
              <w:rPr>
                <w:rFonts w:ascii="Times New Roman" w:hAnsi="Times New Roman"/>
                <w:sz w:val="22"/>
              </w:rPr>
              <w:t>MariaDB 10.4+ / MySQL 5.7+ (InnoDB, utf8mb4)</w:t>
            </w:r>
          </w:p>
        </w:tc>
      </w:tr>
      <w:tr>
        <w:tc>
          <w:tcPr>
            <w:tcW w:type="dxa" w:w="2880"/>
          </w:tcPr>
          <w:p>
            <w:pPr>
              <w:spacing w:line="240" w:lineRule="auto" w:after="40"/>
            </w:pPr>
            <w:r/>
            <w:r>
              <w:rPr>
                <w:rFonts w:ascii="Times New Roman" w:hAnsi="Times New Roman"/>
                <w:sz w:val="22"/>
              </w:rPr>
              <w:t>Web server</w:t>
            </w:r>
          </w:p>
        </w:tc>
        <w:tc>
          <w:tcPr>
            <w:tcW w:type="dxa" w:w="6480"/>
          </w:tcPr>
          <w:p>
            <w:pPr>
              <w:spacing w:line="240" w:lineRule="auto" w:after="40"/>
            </w:pPr>
            <w:r/>
            <w:r>
              <w:rPr>
                <w:rFonts w:ascii="Times New Roman" w:hAnsi="Times New Roman"/>
                <w:sz w:val="22"/>
              </w:rPr>
              <w:t>Apache 2.4 via XAMPP; also tested with the PHP built-in development server</w:t>
            </w:r>
          </w:p>
        </w:tc>
      </w:tr>
      <w:tr>
        <w:tc>
          <w:tcPr>
            <w:tcW w:type="dxa" w:w="2880"/>
          </w:tcPr>
          <w:p>
            <w:pPr>
              <w:spacing w:line="240" w:lineRule="auto" w:after="40"/>
            </w:pPr>
            <w:r/>
            <w:r>
              <w:rPr>
                <w:rFonts w:ascii="Times New Roman" w:hAnsi="Times New Roman"/>
                <w:sz w:val="22"/>
              </w:rPr>
              <w:t>Front-end</w:t>
            </w:r>
          </w:p>
        </w:tc>
        <w:tc>
          <w:tcPr>
            <w:tcW w:type="dxa" w:w="6480"/>
          </w:tcPr>
          <w:p>
            <w:pPr>
              <w:spacing w:line="240" w:lineRule="auto" w:after="40"/>
            </w:pPr>
            <w:r/>
            <w:r>
              <w:rPr>
                <w:rFonts w:ascii="Times New Roman" w:hAnsi="Times New Roman"/>
                <w:sz w:val="22"/>
              </w:rPr>
              <w:t>HTML5, CSS3 (custom design system), vanilla JavaScript</w:t>
            </w:r>
          </w:p>
        </w:tc>
      </w:tr>
      <w:tr>
        <w:tc>
          <w:tcPr>
            <w:tcW w:type="dxa" w:w="2880"/>
          </w:tcPr>
          <w:p>
            <w:pPr>
              <w:spacing w:line="240" w:lineRule="auto" w:after="40"/>
            </w:pPr>
            <w:r/>
            <w:r>
              <w:rPr>
                <w:rFonts w:ascii="Times New Roman" w:hAnsi="Times New Roman"/>
                <w:sz w:val="22"/>
              </w:rPr>
              <w:t>Charts</w:t>
            </w:r>
          </w:p>
        </w:tc>
        <w:tc>
          <w:tcPr>
            <w:tcW w:type="dxa" w:w="6480"/>
          </w:tcPr>
          <w:p>
            <w:pPr>
              <w:spacing w:line="240" w:lineRule="auto" w:after="40"/>
            </w:pPr>
            <w:r/>
            <w:r>
              <w:rPr>
                <w:rFonts w:ascii="Times New Roman" w:hAnsi="Times New Roman"/>
                <w:sz w:val="22"/>
              </w:rPr>
              <w:t>Chart.js with a built-in offline bar-chart fallback</w:t>
            </w:r>
          </w:p>
        </w:tc>
      </w:tr>
      <w:tr>
        <w:tc>
          <w:tcPr>
            <w:tcW w:type="dxa" w:w="2880"/>
          </w:tcPr>
          <w:p>
            <w:pPr>
              <w:spacing w:line="240" w:lineRule="auto" w:after="40"/>
            </w:pPr>
            <w:r/>
            <w:r>
              <w:rPr>
                <w:rFonts w:ascii="Times New Roman" w:hAnsi="Times New Roman"/>
                <w:sz w:val="22"/>
              </w:rPr>
              <w:t>QR generation and scanning</w:t>
            </w:r>
          </w:p>
        </w:tc>
        <w:tc>
          <w:tcPr>
            <w:tcW w:type="dxa" w:w="6480"/>
          </w:tcPr>
          <w:p>
            <w:pPr>
              <w:spacing w:line="240" w:lineRule="auto" w:after="40"/>
            </w:pPr>
            <w:r/>
            <w:r>
              <w:rPr>
                <w:rFonts w:ascii="Times New Roman" w:hAnsi="Times New Roman"/>
                <w:sz w:val="22"/>
              </w:rPr>
              <w:t>qrcode-generator.js and html5-qrcode (bundled locally, works offline)</w:t>
            </w:r>
          </w:p>
        </w:tc>
      </w:tr>
      <w:tr>
        <w:tc>
          <w:tcPr>
            <w:tcW w:type="dxa" w:w="2880"/>
          </w:tcPr>
          <w:p>
            <w:pPr>
              <w:spacing w:line="240" w:lineRule="auto" w:after="40"/>
            </w:pPr>
            <w:r/>
            <w:r>
              <w:rPr>
                <w:rFonts w:ascii="Times New Roman" w:hAnsi="Times New Roman"/>
                <w:sz w:val="22"/>
              </w:rPr>
              <w:t>Version control</w:t>
            </w:r>
          </w:p>
        </w:tc>
        <w:tc>
          <w:tcPr>
            <w:tcW w:type="dxa" w:w="6480"/>
          </w:tcPr>
          <w:p>
            <w:pPr>
              <w:spacing w:line="240" w:lineRule="auto" w:after="40"/>
            </w:pPr>
            <w:r/>
            <w:r>
              <w:rPr>
                <w:rFonts w:ascii="Times New Roman" w:hAnsi="Times New Roman"/>
                <w:sz w:val="22"/>
              </w:rPr>
              <w:t>Git</w:t>
            </w:r>
          </w:p>
        </w:tc>
      </w:tr>
      <w:tr>
        <w:tc>
          <w:tcPr>
            <w:tcW w:type="dxa" w:w="2880"/>
          </w:tcPr>
          <w:p>
            <w:pPr>
              <w:spacing w:line="240" w:lineRule="auto" w:after="40"/>
            </w:pPr>
            <w:r/>
            <w:r>
              <w:rPr>
                <w:rFonts w:ascii="Times New Roman" w:hAnsi="Times New Roman"/>
                <w:sz w:val="22"/>
              </w:rPr>
              <w:t>Editor / IDE</w:t>
            </w:r>
          </w:p>
        </w:tc>
        <w:tc>
          <w:tcPr>
            <w:tcW w:type="dxa" w:w="6480"/>
          </w:tcPr>
          <w:p>
            <w:pPr>
              <w:spacing w:line="240" w:lineRule="auto" w:after="40"/>
            </w:pPr>
            <w:r/>
            <w:r>
              <w:rPr>
                <w:rFonts w:ascii="Times New Roman" w:hAnsi="Times New Roman"/>
                <w:sz w:val="22"/>
              </w:rPr>
              <w:t>Visual Studio Code</w:t>
            </w:r>
          </w:p>
        </w:tc>
      </w:tr>
      <w:tr>
        <w:tc>
          <w:tcPr>
            <w:tcW w:type="dxa" w:w="2880"/>
          </w:tcPr>
          <w:p>
            <w:pPr>
              <w:spacing w:line="240" w:lineRule="auto" w:after="40"/>
            </w:pPr>
            <w:r/>
            <w:r>
              <w:rPr>
                <w:rFonts w:ascii="Times New Roman" w:hAnsi="Times New Roman"/>
                <w:sz w:val="22"/>
              </w:rPr>
              <w:t>Testing and verification</w:t>
            </w:r>
          </w:p>
        </w:tc>
        <w:tc>
          <w:tcPr>
            <w:tcW w:type="dxa" w:w="6480"/>
          </w:tcPr>
          <w:p>
            <w:pPr>
              <w:spacing w:line="240" w:lineRule="auto" w:after="40"/>
            </w:pPr>
            <w:r/>
            <w:r>
              <w:rPr>
                <w:rFonts w:ascii="Times New Roman" w:hAnsi="Times New Roman"/>
                <w:sz w:val="22"/>
              </w:rPr>
              <w:t>Command-line checks (PHP syntax lint, tools/self-check.php), browser functional testing, HTTP request tests</w:t>
            </w:r>
          </w:p>
        </w:tc>
      </w:tr>
      <w:tr>
        <w:tc>
          <w:tcPr>
            <w:tcW w:type="dxa" w:w="2880"/>
          </w:tcPr>
          <w:p>
            <w:pPr>
              <w:spacing w:line="240" w:lineRule="auto" w:after="40"/>
            </w:pPr>
            <w:r/>
            <w:r>
              <w:rPr>
                <w:rFonts w:ascii="Times New Roman" w:hAnsi="Times New Roman"/>
                <w:sz w:val="22"/>
              </w:rPr>
              <w:t>Documentation</w:t>
            </w:r>
          </w:p>
        </w:tc>
        <w:tc>
          <w:tcPr>
            <w:tcW w:type="dxa" w:w="6480"/>
          </w:tcPr>
          <w:p>
            <w:pPr>
              <w:spacing w:line="240" w:lineRule="auto" w:after="40"/>
            </w:pPr>
            <w:r/>
            <w:r>
              <w:rPr>
                <w:rFonts w:ascii="Times New Roman" w:hAnsi="Times New Roman"/>
                <w:sz w:val="22"/>
              </w:rPr>
              <w:t>Word processor for user and technical documentation</w:t>
            </w:r>
          </w:p>
        </w:tc>
      </w:tr>
    </w:tbl>
    <w:p>
      <w:pPr>
        <w:spacing w:line="240" w:lineRule="auto"/>
      </w:pPr>
    </w:p>
    <w:p>
      <w:r>
        <w:rPr>
          <w:b w:val="0"/>
          <w:i w:val="0"/>
        </w:rPr>
        <w:t>The development machine and the intended deployment have the following minimum specifications:</w:t>
      </w:r>
    </w:p>
    <w:tbl>
      <w:tblPr>
        <w:tblStyle w:val="TableGrid"/>
        <w:tblW w:type="auto" w:w="0"/>
        <w:tblLook w:firstColumn="1" w:firstRow="1" w:lastColumn="0" w:lastRow="0" w:noHBand="0" w:noVBand="1" w:val="04A0"/>
      </w:tblPr>
      <w:tblGrid>
        <w:gridCol w:w="4680"/>
        <w:gridCol w:w="4680"/>
      </w:tblGrid>
      <w:tr>
        <w:tc>
          <w:tcPr>
            <w:tcW w:type="dxa" w:w="2880"/>
          </w:tcPr>
          <w:p>
            <w:pPr>
              <w:spacing w:line="240" w:lineRule="auto"/>
              <w:jc w:val="center"/>
            </w:pPr>
            <w:r/>
            <w:r>
              <w:rPr>
                <w:rFonts w:ascii="Times New Roman" w:hAnsi="Times New Roman"/>
                <w:b/>
                <w:sz w:val="22"/>
              </w:rPr>
              <w:t>Hardware</w:t>
            </w:r>
          </w:p>
        </w:tc>
        <w:tc>
          <w:tcPr>
            <w:tcW w:type="dxa" w:w="6480"/>
          </w:tcPr>
          <w:p>
            <w:pPr>
              <w:spacing w:line="240" w:lineRule="auto"/>
              <w:jc w:val="center"/>
            </w:pPr>
            <w:r/>
            <w:r>
              <w:rPr>
                <w:rFonts w:ascii="Times New Roman" w:hAnsi="Times New Roman"/>
                <w:b/>
                <w:sz w:val="22"/>
              </w:rPr>
              <w:t>Specification</w:t>
            </w:r>
          </w:p>
        </w:tc>
      </w:tr>
      <w:tr>
        <w:tc>
          <w:tcPr>
            <w:tcW w:type="dxa" w:w="2880"/>
          </w:tcPr>
          <w:p>
            <w:pPr>
              <w:spacing w:line="240" w:lineRule="auto" w:after="40"/>
            </w:pPr>
            <w:r/>
            <w:r>
              <w:rPr>
                <w:rFonts w:ascii="Times New Roman" w:hAnsi="Times New Roman"/>
                <w:sz w:val="22"/>
              </w:rPr>
              <w:t>Processor</w:t>
            </w:r>
          </w:p>
        </w:tc>
        <w:tc>
          <w:tcPr>
            <w:tcW w:type="dxa" w:w="6480"/>
          </w:tcPr>
          <w:p>
            <w:pPr>
              <w:spacing w:line="240" w:lineRule="auto" w:after="40"/>
            </w:pPr>
            <w:r/>
            <w:r>
              <w:rPr>
                <w:rFonts w:ascii="Times New Roman" w:hAnsi="Times New Roman"/>
                <w:sz w:val="22"/>
              </w:rPr>
              <w:t>Intel Core i5 or equivalent (dual core, 2.0 GHz or higher)</w:t>
            </w:r>
          </w:p>
        </w:tc>
      </w:tr>
      <w:tr>
        <w:tc>
          <w:tcPr>
            <w:tcW w:type="dxa" w:w="2880"/>
          </w:tcPr>
          <w:p>
            <w:pPr>
              <w:spacing w:line="240" w:lineRule="auto" w:after="40"/>
            </w:pPr>
            <w:r/>
            <w:r>
              <w:rPr>
                <w:rFonts w:ascii="Times New Roman" w:hAnsi="Times New Roman"/>
                <w:sz w:val="22"/>
              </w:rPr>
              <w:t>Memory (RAM)</w:t>
            </w:r>
          </w:p>
        </w:tc>
        <w:tc>
          <w:tcPr>
            <w:tcW w:type="dxa" w:w="6480"/>
          </w:tcPr>
          <w:p>
            <w:pPr>
              <w:spacing w:line="240" w:lineRule="auto" w:after="40"/>
            </w:pPr>
            <w:r/>
            <w:r>
              <w:rPr>
                <w:rFonts w:ascii="Times New Roman" w:hAnsi="Times New Roman"/>
                <w:sz w:val="22"/>
              </w:rPr>
              <w:t>8 GB</w:t>
            </w:r>
          </w:p>
        </w:tc>
      </w:tr>
      <w:tr>
        <w:tc>
          <w:tcPr>
            <w:tcW w:type="dxa" w:w="2880"/>
          </w:tcPr>
          <w:p>
            <w:pPr>
              <w:spacing w:line="240" w:lineRule="auto" w:after="40"/>
            </w:pPr>
            <w:r/>
            <w:r>
              <w:rPr>
                <w:rFonts w:ascii="Times New Roman" w:hAnsi="Times New Roman"/>
                <w:sz w:val="22"/>
              </w:rPr>
              <w:t>Storage</w:t>
            </w:r>
          </w:p>
        </w:tc>
        <w:tc>
          <w:tcPr>
            <w:tcW w:type="dxa" w:w="6480"/>
          </w:tcPr>
          <w:p>
            <w:pPr>
              <w:spacing w:line="240" w:lineRule="auto" w:after="40"/>
            </w:pPr>
            <w:r/>
            <w:r>
              <w:rPr>
                <w:rFonts w:ascii="Times New Roman" w:hAnsi="Times New Roman"/>
                <w:sz w:val="22"/>
              </w:rPr>
              <w:t>256 GB HDD/SSD (database and uploads grow modestly at campus scale)</w:t>
            </w:r>
          </w:p>
        </w:tc>
      </w:tr>
      <w:tr>
        <w:tc>
          <w:tcPr>
            <w:tcW w:type="dxa" w:w="2880"/>
          </w:tcPr>
          <w:p>
            <w:pPr>
              <w:spacing w:line="240" w:lineRule="auto" w:after="40"/>
            </w:pPr>
            <w:r/>
            <w:r>
              <w:rPr>
                <w:rFonts w:ascii="Times New Roman" w:hAnsi="Times New Roman"/>
                <w:sz w:val="22"/>
              </w:rPr>
              <w:t>Display</w:t>
            </w:r>
          </w:p>
        </w:tc>
        <w:tc>
          <w:tcPr>
            <w:tcW w:type="dxa" w:w="6480"/>
          </w:tcPr>
          <w:p>
            <w:pPr>
              <w:spacing w:line="240" w:lineRule="auto" w:after="40"/>
            </w:pPr>
            <w:r/>
            <w:r>
              <w:rPr>
                <w:rFonts w:ascii="Times New Roman" w:hAnsi="Times New Roman"/>
                <w:sz w:val="22"/>
              </w:rPr>
              <w:t>1366 x 768 or higher</w:t>
            </w:r>
          </w:p>
        </w:tc>
      </w:tr>
      <w:tr>
        <w:tc>
          <w:tcPr>
            <w:tcW w:type="dxa" w:w="2880"/>
          </w:tcPr>
          <w:p>
            <w:pPr>
              <w:spacing w:line="240" w:lineRule="auto" w:after="40"/>
            </w:pPr>
            <w:r/>
            <w:r>
              <w:rPr>
                <w:rFonts w:ascii="Times New Roman" w:hAnsi="Times New Roman"/>
                <w:sz w:val="22"/>
              </w:rPr>
              <w:t>Peripherals</w:t>
            </w:r>
          </w:p>
        </w:tc>
        <w:tc>
          <w:tcPr>
            <w:tcW w:type="dxa" w:w="6480"/>
          </w:tcPr>
          <w:p>
            <w:pPr>
              <w:spacing w:line="240" w:lineRule="auto" w:after="40"/>
            </w:pPr>
            <w:r/>
            <w:r>
              <w:rPr>
                <w:rFonts w:ascii="Times New Roman" w:hAnsi="Times New Roman"/>
                <w:sz w:val="22"/>
              </w:rPr>
              <w:t>Webcam or phone camera for QR scanning; ordinary printer for reports</w:t>
            </w:r>
          </w:p>
        </w:tc>
      </w:tr>
      <w:tr>
        <w:tc>
          <w:tcPr>
            <w:tcW w:type="dxa" w:w="2880"/>
          </w:tcPr>
          <w:p>
            <w:pPr>
              <w:spacing w:line="240" w:lineRule="auto" w:after="40"/>
            </w:pPr>
            <w:r/>
            <w:r>
              <w:rPr>
                <w:rFonts w:ascii="Times New Roman" w:hAnsi="Times New Roman"/>
                <w:sz w:val="22"/>
              </w:rPr>
              <w:t>Network</w:t>
            </w:r>
          </w:p>
        </w:tc>
        <w:tc>
          <w:tcPr>
            <w:tcW w:type="dxa" w:w="6480"/>
          </w:tcPr>
          <w:p>
            <w:pPr>
              <w:spacing w:line="240" w:lineRule="auto" w:after="40"/>
            </w:pPr>
            <w:r/>
            <w:r>
              <w:rPr>
                <w:rFonts w:ascii="Times New Roman" w:hAnsi="Times New Roman"/>
                <w:sz w:val="22"/>
              </w:rPr>
              <w:t>Campus LAN or internet connection for remote access</w:t>
            </w:r>
          </w:p>
        </w:tc>
      </w:tr>
      <w:tr>
        <w:tc>
          <w:tcPr>
            <w:tcW w:type="dxa" w:w="2880"/>
          </w:tcPr>
          <w:p>
            <w:pPr>
              <w:spacing w:line="240" w:lineRule="auto" w:after="40"/>
            </w:pPr>
            <w:r/>
            <w:r>
              <w:rPr>
                <w:rFonts w:ascii="Times New Roman" w:hAnsi="Times New Roman"/>
                <w:sz w:val="22"/>
              </w:rPr>
              <w:t>Client devices</w:t>
            </w:r>
          </w:p>
        </w:tc>
        <w:tc>
          <w:tcPr>
            <w:tcW w:type="dxa" w:w="6480"/>
          </w:tcPr>
          <w:p>
            <w:pPr>
              <w:spacing w:line="240" w:lineRule="auto" w:after="40"/>
            </w:pPr>
            <w:r/>
            <w:r>
              <w:rPr>
                <w:rFonts w:ascii="Times New Roman" w:hAnsi="Times New Roman"/>
                <w:sz w:val="22"/>
              </w:rPr>
              <w:t>Any PC or Android/iOS device with a current Chrome, Edge, Firefox, or Safari browser</w:t>
            </w:r>
          </w:p>
        </w:tc>
      </w:tr>
    </w:tbl>
    <w:p>
      <w:pPr>
        <w:spacing w:line="240" w:lineRule="auto"/>
      </w:pPr>
    </w:p>
    <w:p>
      <w:r>
        <w:rPr>
          <w:b w:val="0"/>
          <w:i w:val="0"/>
        </w:rPr>
        <w:t>Software requirements for the deployed server are PHP 8.1 or newer with the pdo_mysql, mbstring, and fileinfo extensions, MySQL 5.7 or MariaDB 10.4 or newer, Apache 2.4, and PHP upload settings of at least 8 MB (matching the application's upload limit).</w:t>
      </w:r>
    </w:p>
    <w:p>
      <w:pPr>
        <w:pStyle w:val="Heading2"/>
      </w:pPr>
      <w:r>
        <w:t>3.3 Respondents of the Study</w:t>
      </w:r>
    </w:p>
    <w:p>
      <w:r>
        <w:rPr>
          <w:b w:val="0"/>
          <w:i w:val="0"/>
        </w:rPr>
        <w:t>The respondents were selected through purposive sampling: only people who actually perform or supervise the processes covered by the system were included. Students were chosen across year levels and departments, and officers came from organizations of different types and sizes. The composition is shown below.</w:t>
      </w:r>
    </w:p>
    <w:tbl>
      <w:tblPr>
        <w:tblStyle w:val="TableGrid"/>
        <w:tblW w:type="auto" w:w="0"/>
        <w:tblLook w:firstColumn="1" w:firstRow="1" w:lastColumn="0" w:lastRow="0" w:noHBand="0" w:noVBand="1" w:val="04A0"/>
      </w:tblPr>
      <w:tblGrid>
        <w:gridCol w:w="3120"/>
        <w:gridCol w:w="3120"/>
        <w:gridCol w:w="3120"/>
      </w:tblGrid>
      <w:tr>
        <w:tc>
          <w:tcPr>
            <w:tcW w:type="dxa" w:w="4320"/>
          </w:tcPr>
          <w:p>
            <w:pPr>
              <w:spacing w:line="240" w:lineRule="auto"/>
              <w:jc w:val="center"/>
            </w:pPr>
            <w:r/>
            <w:r>
              <w:rPr>
                <w:rFonts w:ascii="Times New Roman" w:hAnsi="Times New Roman"/>
                <w:b/>
                <w:sz w:val="22"/>
              </w:rPr>
              <w:t>Respondent</w:t>
            </w:r>
          </w:p>
        </w:tc>
        <w:tc>
          <w:tcPr>
            <w:tcW w:type="dxa" w:w="1440"/>
          </w:tcPr>
          <w:p>
            <w:pPr>
              <w:spacing w:line="240" w:lineRule="auto"/>
              <w:jc w:val="center"/>
            </w:pPr>
            <w:r/>
            <w:r>
              <w:rPr>
                <w:rFonts w:ascii="Times New Roman" w:hAnsi="Times New Roman"/>
                <w:b/>
                <w:sz w:val="22"/>
              </w:rPr>
              <w:t>Number</w:t>
            </w:r>
          </w:p>
        </w:tc>
        <w:tc>
          <w:tcPr>
            <w:tcW w:type="dxa" w:w="3600"/>
          </w:tcPr>
          <w:p>
            <w:pPr>
              <w:spacing w:line="240" w:lineRule="auto"/>
              <w:jc w:val="center"/>
            </w:pPr>
            <w:r/>
            <w:r>
              <w:rPr>
                <w:rFonts w:ascii="Times New Roman" w:hAnsi="Times New Roman"/>
                <w:b/>
                <w:sz w:val="22"/>
              </w:rPr>
              <w:t>Basis for Selection</w:t>
            </w:r>
          </w:p>
        </w:tc>
      </w:tr>
      <w:tr>
        <w:tc>
          <w:tcPr>
            <w:tcW w:type="dxa" w:w="4320"/>
          </w:tcPr>
          <w:p>
            <w:pPr>
              <w:spacing w:line="240" w:lineRule="auto" w:after="40"/>
            </w:pPr>
            <w:r/>
            <w:r>
              <w:rPr>
                <w:rFonts w:ascii="Times New Roman" w:hAnsi="Times New Roman"/>
                <w:sz w:val="22"/>
              </w:rPr>
              <w:t>Office of Student Affairs staff / administrators</w:t>
            </w:r>
          </w:p>
        </w:tc>
        <w:tc>
          <w:tcPr>
            <w:tcW w:type="dxa" w:w="1440"/>
          </w:tcPr>
          <w:p>
            <w:pPr>
              <w:spacing w:line="240" w:lineRule="auto" w:after="40"/>
            </w:pPr>
            <w:r/>
            <w:r>
              <w:rPr>
                <w:rFonts w:ascii="Times New Roman" w:hAnsi="Times New Roman"/>
                <w:sz w:val="22"/>
              </w:rPr>
              <w:t>3</w:t>
            </w:r>
          </w:p>
        </w:tc>
        <w:tc>
          <w:tcPr>
            <w:tcW w:type="dxa" w:w="3600"/>
          </w:tcPr>
          <w:p>
            <w:pPr>
              <w:spacing w:line="240" w:lineRule="auto" w:after="40"/>
            </w:pPr>
            <w:r/>
            <w:r>
              <w:rPr>
                <w:rFonts w:ascii="Times New Roman" w:hAnsi="Times New Roman"/>
                <w:sz w:val="22"/>
              </w:rPr>
              <w:t>Directly approve organizations, accreditations, and events</w:t>
            </w:r>
          </w:p>
        </w:tc>
      </w:tr>
      <w:tr>
        <w:tc>
          <w:tcPr>
            <w:tcW w:type="dxa" w:w="4320"/>
          </w:tcPr>
          <w:p>
            <w:pPr>
              <w:spacing w:line="240" w:lineRule="auto" w:after="40"/>
            </w:pPr>
            <w:r/>
            <w:r>
              <w:rPr>
                <w:rFonts w:ascii="Times New Roman" w:hAnsi="Times New Roman"/>
                <w:sz w:val="22"/>
              </w:rPr>
              <w:t>Faculty advisers</w:t>
            </w:r>
          </w:p>
        </w:tc>
        <w:tc>
          <w:tcPr>
            <w:tcW w:type="dxa" w:w="1440"/>
          </w:tcPr>
          <w:p>
            <w:pPr>
              <w:spacing w:line="240" w:lineRule="auto" w:after="40"/>
            </w:pPr>
            <w:r/>
            <w:r>
              <w:rPr>
                <w:rFonts w:ascii="Times New Roman" w:hAnsi="Times New Roman"/>
                <w:sz w:val="22"/>
              </w:rPr>
              <w:t>5</w:t>
            </w:r>
          </w:p>
        </w:tc>
        <w:tc>
          <w:tcPr>
            <w:tcW w:type="dxa" w:w="3600"/>
          </w:tcPr>
          <w:p>
            <w:pPr>
              <w:spacing w:line="240" w:lineRule="auto" w:after="40"/>
            </w:pPr>
            <w:r/>
            <w:r>
              <w:rPr>
                <w:rFonts w:ascii="Times New Roman" w:hAnsi="Times New Roman"/>
                <w:sz w:val="22"/>
              </w:rPr>
              <w:t>Assigned to the college's student organizations</w:t>
            </w:r>
          </w:p>
        </w:tc>
      </w:tr>
      <w:tr>
        <w:tc>
          <w:tcPr>
            <w:tcW w:type="dxa" w:w="4320"/>
          </w:tcPr>
          <w:p>
            <w:pPr>
              <w:spacing w:line="240" w:lineRule="auto" w:after="40"/>
            </w:pPr>
            <w:r/>
            <w:r>
              <w:rPr>
                <w:rFonts w:ascii="Times New Roman" w:hAnsi="Times New Roman"/>
                <w:sz w:val="22"/>
              </w:rPr>
              <w:t>Organization officers</w:t>
            </w:r>
          </w:p>
        </w:tc>
        <w:tc>
          <w:tcPr>
            <w:tcW w:type="dxa" w:w="1440"/>
          </w:tcPr>
          <w:p>
            <w:pPr>
              <w:spacing w:line="240" w:lineRule="auto" w:after="40"/>
            </w:pPr>
            <w:r/>
            <w:r>
              <w:rPr>
                <w:rFonts w:ascii="Times New Roman" w:hAnsi="Times New Roman"/>
                <w:sz w:val="22"/>
              </w:rPr>
              <w:t>15</w:t>
            </w:r>
          </w:p>
        </w:tc>
        <w:tc>
          <w:tcPr>
            <w:tcW w:type="dxa" w:w="3600"/>
          </w:tcPr>
          <w:p>
            <w:pPr>
              <w:spacing w:line="240" w:lineRule="auto" w:after="40"/>
            </w:pPr>
            <w:r/>
            <w:r>
              <w:rPr>
                <w:rFonts w:ascii="Times New Roman" w:hAnsi="Times New Roman"/>
                <w:sz w:val="22"/>
              </w:rPr>
              <w:t>Officers of active organizations who create events and manage membership</w:t>
            </w:r>
          </w:p>
        </w:tc>
      </w:tr>
      <w:tr>
        <w:tc>
          <w:tcPr>
            <w:tcW w:type="dxa" w:w="4320"/>
          </w:tcPr>
          <w:p>
            <w:pPr>
              <w:spacing w:line="240" w:lineRule="auto" w:after="40"/>
            </w:pPr>
            <w:r/>
            <w:r>
              <w:rPr>
                <w:rFonts w:ascii="Times New Roman" w:hAnsi="Times New Roman"/>
                <w:sz w:val="22"/>
              </w:rPr>
              <w:t>Students / members</w:t>
            </w:r>
          </w:p>
        </w:tc>
        <w:tc>
          <w:tcPr>
            <w:tcW w:type="dxa" w:w="1440"/>
          </w:tcPr>
          <w:p>
            <w:pPr>
              <w:spacing w:line="240" w:lineRule="auto" w:after="40"/>
            </w:pPr>
            <w:r/>
            <w:r>
              <w:rPr>
                <w:rFonts w:ascii="Times New Roman" w:hAnsi="Times New Roman"/>
                <w:sz w:val="22"/>
              </w:rPr>
              <w:t>50</w:t>
            </w:r>
          </w:p>
        </w:tc>
        <w:tc>
          <w:tcPr>
            <w:tcW w:type="dxa" w:w="3600"/>
          </w:tcPr>
          <w:p>
            <w:pPr>
              <w:spacing w:line="240" w:lineRule="auto" w:after="40"/>
            </w:pPr>
            <w:r/>
            <w:r>
              <w:rPr>
                <w:rFonts w:ascii="Times New Roman" w:hAnsi="Times New Roman"/>
                <w:sz w:val="22"/>
              </w:rPr>
              <w:t>Users who register for events and check in to activities</w:t>
            </w:r>
          </w:p>
        </w:tc>
      </w:tr>
      <w:tr>
        <w:tc>
          <w:tcPr>
            <w:tcW w:type="dxa" w:w="4320"/>
          </w:tcPr>
          <w:p>
            <w:pPr>
              <w:spacing w:line="240" w:lineRule="auto" w:after="40"/>
            </w:pPr>
            <w:r/>
            <w:r>
              <w:rPr>
                <w:rFonts w:ascii="Times New Roman" w:hAnsi="Times New Roman"/>
                <w:sz w:val="22"/>
              </w:rPr>
              <w:t>Total</w:t>
            </w:r>
          </w:p>
        </w:tc>
        <w:tc>
          <w:tcPr>
            <w:tcW w:type="dxa" w:w="1440"/>
          </w:tcPr>
          <w:p>
            <w:pPr>
              <w:spacing w:line="240" w:lineRule="auto" w:after="40"/>
            </w:pPr>
            <w:r/>
            <w:r>
              <w:rPr>
                <w:rFonts w:ascii="Times New Roman" w:hAnsi="Times New Roman"/>
                <w:sz w:val="22"/>
              </w:rPr>
              <w:t>73</w:t>
            </w:r>
          </w:p>
        </w:tc>
        <w:tc>
          <w:tcPr>
            <w:tcW w:type="dxa" w:w="3600"/>
          </w:tcPr>
          <w:p>
            <w:pPr>
              <w:spacing w:line="240" w:lineRule="auto" w:after="40"/>
            </w:pPr>
            <w:r/>
            <w:r>
              <w:rPr>
                <w:rFonts w:ascii="Times New Roman" w:hAnsi="Times New Roman"/>
                <w:sz w:val="22"/>
              </w:rPr>
            </w:r>
          </w:p>
        </w:tc>
      </w:tr>
    </w:tbl>
    <w:p>
      <w:pPr>
        <w:spacing w:line="240" w:lineRule="auto"/>
      </w:pPr>
    </w:p>
    <w:p>
      <w:r>
        <w:rPr>
          <w:b w:val="0"/>
          <w:i w:val="0"/>
        </w:rPr>
        <w:t>The developed system was demonstrated to the respondents, after which they answered the evaluation questionnaire described in Section 3.5. The questionnaire also gathered comments on missing features, which were considered in the final iteration.</w:t>
      </w:r>
    </w:p>
    <w:p>
      <w:pPr>
        <w:pStyle w:val="Heading2"/>
      </w:pPr>
      <w:r>
        <w:t>3.4 Data Gathering Procedure</w:t>
      </w:r>
    </w:p>
    <w:p>
      <w:r>
        <w:rPr>
          <w:b w:val="0"/>
          <w:i w:val="0"/>
        </w:rPr>
        <w:t>The following steps were carried out to gather the requirements and evaluate the system:</w:t>
      </w:r>
    </w:p>
    <w:p>
      <w:pPr>
        <w:pStyle w:val="ListNumber"/>
      </w:pPr>
      <w:r>
        <w:t>Reviewed the existing forms, checklists, and reports used by the Office of Student Affairs (registration forms, accreditation checklists, activity proposal and post-activity report forms, and attendance sheets) and listed every data element they contain.</w:t>
      </w:r>
    </w:p>
    <w:p>
      <w:pPr>
        <w:pStyle w:val="ListNumber"/>
      </w:pPr>
      <w:r>
        <w:t>Conducted key-informant interviews with the administrators, faculty advisers, and officers to map the current workflow, including where submissions usually stall and what information users want to see at each step.</w:t>
      </w:r>
    </w:p>
    <w:p>
      <w:pPr>
        <w:pStyle w:val="ListNumber"/>
      </w:pPr>
      <w:r>
        <w:t>Observed the attendance procedure at college activities to understand how sign-in sheets are used and how often proxy signing, late entry, and lost sheets occur.</w:t>
      </w:r>
    </w:p>
    <w:p>
      <w:pPr>
        <w:pStyle w:val="ListNumber"/>
      </w:pPr>
      <w:r>
        <w:t>Consolidated the findings into a requirements specification and a list of user stories per role, and validated the list with the respondents before development proceeded.</w:t>
      </w:r>
    </w:p>
    <w:p>
      <w:pPr>
        <w:pStyle w:val="ListNumber"/>
      </w:pPr>
      <w:r>
        <w:t>Built the system in iterations and performed functional testing after each module using test accounts and test data, verifying results directly against the database.</w:t>
      </w:r>
    </w:p>
    <w:p>
      <w:pPr>
        <w:pStyle w:val="ListNumber"/>
      </w:pPr>
      <w:r>
        <w:t>Conducted security testing: invalid and expired CSRF tokens, SQL injection and cross-site scripting payloads, access attempts from unauthorized roles and other organizations, duplicate and out-of-window check-ins, and upload validation.</w:t>
      </w:r>
    </w:p>
    <w:p>
      <w:pPr>
        <w:pStyle w:val="ListNumber"/>
      </w:pPr>
      <w:r>
        <w:t>Administered the evaluation questionnaire and the user acceptance testing after a walkthrough of the system, and collected comments for improvement.</w:t>
      </w:r>
    </w:p>
    <w:p>
      <w:pPr>
        <w:pStyle w:val="ListNumber"/>
      </w:pPr>
      <w:r>
        <w:t>Prepared the installation, user, and maintenance documentation, including the automated self-check and database backup routine.</w:t>
      </w:r>
    </w:p>
    <w:p>
      <w:pPr>
        <w:pStyle w:val="Heading2"/>
      </w:pPr>
      <w:r>
        <w:t>3.5 Data Analysis and Statistical Treatment</w:t>
      </w:r>
    </w:p>
    <w:p>
      <w:r>
        <w:rPr>
          <w:b w:val="0"/>
          <w:i w:val="0"/>
        </w:rPr>
        <w:t>The evaluation questionnaire used a five-point Likert scale (5 = Strongly Agree / Very High down to 1 = Strongly Disagree / Very Low) organized around quality criteria aligned with ISO/IEC 25010: functionality and accuracy, reliability, usability, efficiency, and security. Responses were analyzed using the weighted mean and percentage.</w:t>
      </w:r>
    </w:p>
    <w:p>
      <w:pPr>
        <w:jc w:val="center"/>
      </w:pPr>
      <w:r>
        <w:rPr>
          <w:b/>
          <w:i w:val="0"/>
        </w:rPr>
        <w:t>Weighted Mean:  W = Σ(f × x) / N</w:t>
      </w:r>
    </w:p>
    <w:p>
      <w:pPr>
        <w:jc w:val="center"/>
      </w:pPr>
      <w:r>
        <w:rPr>
          <w:b w:val="0"/>
          <w:i/>
        </w:rPr>
        <w:t>where f = frequency of responses per scale value, x = the scale value, and N = total number of respondents.</w:t>
      </w:r>
    </w:p>
    <w:p>
      <w:pPr>
        <w:jc w:val="center"/>
      </w:pPr>
      <w:r>
        <w:rPr>
          <w:b/>
          <w:i w:val="0"/>
        </w:rPr>
        <w:t>Percentage:  P = (f / N) × 100%</w:t>
      </w:r>
    </w:p>
    <w:p>
      <w:pPr>
        <w:jc w:val="center"/>
      </w:pPr>
      <w:r>
        <w:rPr>
          <w:b w:val="0"/>
          <w:i w:val="0"/>
        </w:rPr>
        <w:t>The following interpretation table was used for the weighted means:</w:t>
      </w:r>
    </w:p>
    <w:tbl>
      <w:tblPr>
        <w:tblStyle w:val="TableGrid"/>
        <w:tblW w:type="auto" w:w="0"/>
        <w:tblLook w:firstColumn="1" w:firstRow="1" w:lastColumn="0" w:lastRow="0" w:noHBand="0" w:noVBand="1" w:val="04A0"/>
      </w:tblPr>
      <w:tblGrid>
        <w:gridCol w:w="4680"/>
        <w:gridCol w:w="4680"/>
      </w:tblGrid>
      <w:tr>
        <w:tc>
          <w:tcPr>
            <w:tcW w:type="dxa" w:w="2880"/>
          </w:tcPr>
          <w:p>
            <w:pPr>
              <w:spacing w:line="240" w:lineRule="auto"/>
              <w:jc w:val="center"/>
            </w:pPr>
            <w:r/>
            <w:r>
              <w:rPr>
                <w:rFonts w:ascii="Times New Roman" w:hAnsi="Times New Roman"/>
                <w:b/>
                <w:sz w:val="22"/>
              </w:rPr>
              <w:t>Range</w:t>
            </w:r>
          </w:p>
        </w:tc>
        <w:tc>
          <w:tcPr>
            <w:tcW w:type="dxa" w:w="6480"/>
          </w:tcPr>
          <w:p>
            <w:pPr>
              <w:spacing w:line="240" w:lineRule="auto"/>
              <w:jc w:val="center"/>
            </w:pPr>
            <w:r/>
            <w:r>
              <w:rPr>
                <w:rFonts w:ascii="Times New Roman" w:hAnsi="Times New Roman"/>
                <w:b/>
                <w:sz w:val="22"/>
              </w:rPr>
              <w:t>Descriptive Interpretation</w:t>
            </w:r>
          </w:p>
        </w:tc>
      </w:tr>
      <w:tr>
        <w:tc>
          <w:tcPr>
            <w:tcW w:type="dxa" w:w="2880"/>
          </w:tcPr>
          <w:p>
            <w:pPr>
              <w:spacing w:line="240" w:lineRule="auto" w:after="40"/>
            </w:pPr>
            <w:r/>
            <w:r>
              <w:rPr>
                <w:rFonts w:ascii="Times New Roman" w:hAnsi="Times New Roman"/>
                <w:sz w:val="22"/>
              </w:rPr>
              <w:t>4.50 - 5.00</w:t>
            </w:r>
          </w:p>
        </w:tc>
        <w:tc>
          <w:tcPr>
            <w:tcW w:type="dxa" w:w="6480"/>
          </w:tcPr>
          <w:p>
            <w:pPr>
              <w:spacing w:line="240" w:lineRule="auto" w:after="40"/>
            </w:pPr>
            <w:r/>
            <w:r>
              <w:rPr>
                <w:rFonts w:ascii="Times New Roman" w:hAnsi="Times New Roman"/>
                <w:sz w:val="22"/>
              </w:rPr>
              <w:t>Very High / Strongly Agree</w:t>
            </w:r>
          </w:p>
        </w:tc>
      </w:tr>
      <w:tr>
        <w:tc>
          <w:tcPr>
            <w:tcW w:type="dxa" w:w="2880"/>
          </w:tcPr>
          <w:p>
            <w:pPr>
              <w:spacing w:line="240" w:lineRule="auto" w:after="40"/>
            </w:pPr>
            <w:r/>
            <w:r>
              <w:rPr>
                <w:rFonts w:ascii="Times New Roman" w:hAnsi="Times New Roman"/>
                <w:sz w:val="22"/>
              </w:rPr>
              <w:t>3.50 - 4.49</w:t>
            </w:r>
          </w:p>
        </w:tc>
        <w:tc>
          <w:tcPr>
            <w:tcW w:type="dxa" w:w="6480"/>
          </w:tcPr>
          <w:p>
            <w:pPr>
              <w:spacing w:line="240" w:lineRule="auto" w:after="40"/>
            </w:pPr>
            <w:r/>
            <w:r>
              <w:rPr>
                <w:rFonts w:ascii="Times New Roman" w:hAnsi="Times New Roman"/>
                <w:sz w:val="22"/>
              </w:rPr>
              <w:t>High / Agree</w:t>
            </w:r>
          </w:p>
        </w:tc>
      </w:tr>
      <w:tr>
        <w:tc>
          <w:tcPr>
            <w:tcW w:type="dxa" w:w="2880"/>
          </w:tcPr>
          <w:p>
            <w:pPr>
              <w:spacing w:line="240" w:lineRule="auto" w:after="40"/>
            </w:pPr>
            <w:r/>
            <w:r>
              <w:rPr>
                <w:rFonts w:ascii="Times New Roman" w:hAnsi="Times New Roman"/>
                <w:sz w:val="22"/>
              </w:rPr>
              <w:t>2.50 - 3.49</w:t>
            </w:r>
          </w:p>
        </w:tc>
        <w:tc>
          <w:tcPr>
            <w:tcW w:type="dxa" w:w="6480"/>
          </w:tcPr>
          <w:p>
            <w:pPr>
              <w:spacing w:line="240" w:lineRule="auto" w:after="40"/>
            </w:pPr>
            <w:r/>
            <w:r>
              <w:rPr>
                <w:rFonts w:ascii="Times New Roman" w:hAnsi="Times New Roman"/>
                <w:sz w:val="22"/>
              </w:rPr>
              <w:t>Moderate / Neutral</w:t>
            </w:r>
          </w:p>
        </w:tc>
      </w:tr>
      <w:tr>
        <w:tc>
          <w:tcPr>
            <w:tcW w:type="dxa" w:w="2880"/>
          </w:tcPr>
          <w:p>
            <w:pPr>
              <w:spacing w:line="240" w:lineRule="auto" w:after="40"/>
            </w:pPr>
            <w:r/>
            <w:r>
              <w:rPr>
                <w:rFonts w:ascii="Times New Roman" w:hAnsi="Times New Roman"/>
                <w:sz w:val="22"/>
              </w:rPr>
              <w:t>1.50 - 2.49</w:t>
            </w:r>
          </w:p>
        </w:tc>
        <w:tc>
          <w:tcPr>
            <w:tcW w:type="dxa" w:w="6480"/>
          </w:tcPr>
          <w:p>
            <w:pPr>
              <w:spacing w:line="240" w:lineRule="auto" w:after="40"/>
            </w:pPr>
            <w:r/>
            <w:r>
              <w:rPr>
                <w:rFonts w:ascii="Times New Roman" w:hAnsi="Times New Roman"/>
                <w:sz w:val="22"/>
              </w:rPr>
              <w:t>Low / Disagree</w:t>
            </w:r>
          </w:p>
        </w:tc>
      </w:tr>
      <w:tr>
        <w:tc>
          <w:tcPr>
            <w:tcW w:type="dxa" w:w="2880"/>
          </w:tcPr>
          <w:p>
            <w:pPr>
              <w:spacing w:line="240" w:lineRule="auto" w:after="40"/>
            </w:pPr>
            <w:r/>
            <w:r>
              <w:rPr>
                <w:rFonts w:ascii="Times New Roman" w:hAnsi="Times New Roman"/>
                <w:sz w:val="22"/>
              </w:rPr>
              <w:t>1.00 - 1.49</w:t>
            </w:r>
          </w:p>
        </w:tc>
        <w:tc>
          <w:tcPr>
            <w:tcW w:type="dxa" w:w="6480"/>
          </w:tcPr>
          <w:p>
            <w:pPr>
              <w:spacing w:line="240" w:lineRule="auto" w:after="40"/>
            </w:pPr>
            <w:r/>
            <w:r>
              <w:rPr>
                <w:rFonts w:ascii="Times New Roman" w:hAnsi="Times New Roman"/>
                <w:sz w:val="22"/>
              </w:rPr>
              <w:t>Very Low / Strongly Disagree</w:t>
            </w:r>
          </w:p>
        </w:tc>
      </w:tr>
    </w:tbl>
    <w:p>
      <w:pPr>
        <w:spacing w:line="240" w:lineRule="auto"/>
      </w:pPr>
    </w:p>
    <w:p>
      <w:pPr>
        <w:pStyle w:val="Heading2"/>
      </w:pPr>
      <w:r>
        <w:t>3.6 Features of the Developed System</w:t>
      </w:r>
    </w:p>
    <w:p>
      <w:r>
        <w:rPr>
          <w:b w:val="0"/>
          <w:i w:val="0"/>
        </w:rPr>
        <w:t>The following table summarizes the modules delivered, as derived from the requirements gathered in Section 3.4. Each module was implemented for the roles indicated in the study's permission matrix.</w:t>
      </w:r>
    </w:p>
    <w:tbl>
      <w:tblPr>
        <w:tblStyle w:val="TableGrid"/>
        <w:tblW w:type="auto" w:w="0"/>
        <w:tblLook w:firstColumn="1" w:firstRow="1" w:lastColumn="0" w:lastRow="0" w:noHBand="0" w:noVBand="1" w:val="04A0"/>
      </w:tblPr>
      <w:tblGrid>
        <w:gridCol w:w="4680"/>
        <w:gridCol w:w="4680"/>
      </w:tblGrid>
      <w:tr>
        <w:tc>
          <w:tcPr>
            <w:tcW w:type="dxa" w:w="2736"/>
          </w:tcPr>
          <w:p>
            <w:pPr>
              <w:spacing w:line="240" w:lineRule="auto"/>
              <w:jc w:val="center"/>
            </w:pPr>
            <w:r/>
            <w:r>
              <w:rPr>
                <w:rFonts w:ascii="Times New Roman" w:hAnsi="Times New Roman"/>
                <w:b/>
                <w:sz w:val="22"/>
              </w:rPr>
              <w:t>Module</w:t>
            </w:r>
          </w:p>
        </w:tc>
        <w:tc>
          <w:tcPr>
            <w:tcW w:type="dxa" w:w="6624"/>
          </w:tcPr>
          <w:p>
            <w:pPr>
              <w:spacing w:line="240" w:lineRule="auto"/>
              <w:jc w:val="center"/>
            </w:pPr>
            <w:r/>
            <w:r>
              <w:rPr>
                <w:rFonts w:ascii="Times New Roman" w:hAnsi="Times New Roman"/>
                <w:b/>
                <w:sz w:val="22"/>
              </w:rPr>
              <w:t>Principal Functions</w:t>
            </w:r>
          </w:p>
        </w:tc>
      </w:tr>
      <w:tr>
        <w:tc>
          <w:tcPr>
            <w:tcW w:type="dxa" w:w="2736"/>
          </w:tcPr>
          <w:p>
            <w:pPr>
              <w:spacing w:line="240" w:lineRule="auto" w:after="40"/>
            </w:pPr>
            <w:r/>
            <w:r>
              <w:rPr>
                <w:rFonts w:ascii="Times New Roman" w:hAnsi="Times New Roman"/>
                <w:sz w:val="22"/>
              </w:rPr>
              <w:t>Authentication and accounts</w:t>
            </w:r>
          </w:p>
        </w:tc>
        <w:tc>
          <w:tcPr>
            <w:tcW w:type="dxa" w:w="6624"/>
          </w:tcPr>
          <w:p>
            <w:pPr>
              <w:spacing w:line="240" w:lineRule="auto" w:after="40"/>
            </w:pPr>
            <w:r/>
            <w:r>
              <w:rPr>
                <w:rFonts w:ascii="Times New Roman" w:hAnsi="Times New Roman"/>
                <w:sz w:val="22"/>
              </w:rPr>
              <w:t>Sign-in by e-mail/username/student ID, registration, activation, password change, account recovery, session timeout, login throttling</w:t>
            </w:r>
          </w:p>
        </w:tc>
      </w:tr>
      <w:tr>
        <w:tc>
          <w:tcPr>
            <w:tcW w:type="dxa" w:w="2736"/>
          </w:tcPr>
          <w:p>
            <w:pPr>
              <w:spacing w:line="240" w:lineRule="auto" w:after="40"/>
            </w:pPr>
            <w:r/>
            <w:r>
              <w:rPr>
                <w:rFonts w:ascii="Times New Roman" w:hAnsi="Times New Roman"/>
                <w:sz w:val="22"/>
              </w:rPr>
              <w:t>Dashboard</w:t>
            </w:r>
          </w:p>
        </w:tc>
        <w:tc>
          <w:tcPr>
            <w:tcW w:type="dxa" w:w="6624"/>
          </w:tcPr>
          <w:p>
            <w:pPr>
              <w:spacing w:line="240" w:lineRule="auto" w:after="40"/>
            </w:pPr>
            <w:r/>
            <w:r>
              <w:rPr>
                <w:rFonts w:ascii="Times New Roman" w:hAnsi="Times New Roman"/>
                <w:sz w:val="22"/>
              </w:rPr>
              <w:t>Role-specific landing pages with live totals, pending queues, charts, and recent activity</w:t>
            </w:r>
          </w:p>
        </w:tc>
      </w:tr>
      <w:tr>
        <w:tc>
          <w:tcPr>
            <w:tcW w:type="dxa" w:w="2736"/>
          </w:tcPr>
          <w:p>
            <w:pPr>
              <w:spacing w:line="240" w:lineRule="auto" w:after="40"/>
            </w:pPr>
            <w:r/>
            <w:r>
              <w:rPr>
                <w:rFonts w:ascii="Times New Roman" w:hAnsi="Times New Roman"/>
                <w:sz w:val="22"/>
              </w:rPr>
              <w:t>Organizations</w:t>
            </w:r>
          </w:p>
        </w:tc>
        <w:tc>
          <w:tcPr>
            <w:tcW w:type="dxa" w:w="6624"/>
          </w:tcPr>
          <w:p>
            <w:pPr>
              <w:spacing w:line="240" w:lineRule="auto" w:after="40"/>
            </w:pPr>
            <w:r/>
            <w:r>
              <w:rPr>
                <w:rFonts w:ascii="Times New Roman" w:hAnsi="Times New Roman"/>
                <w:sz w:val="22"/>
              </w:rPr>
              <w:t>Public directory and profiles; registration and approval; accreditation with validity dates; categories, departments, logos, and status history</w:t>
            </w:r>
          </w:p>
        </w:tc>
      </w:tr>
      <w:tr>
        <w:tc>
          <w:tcPr>
            <w:tcW w:type="dxa" w:w="2736"/>
          </w:tcPr>
          <w:p>
            <w:pPr>
              <w:spacing w:line="240" w:lineRule="auto" w:after="40"/>
            </w:pPr>
            <w:r/>
            <w:r>
              <w:rPr>
                <w:rFonts w:ascii="Times New Roman" w:hAnsi="Times New Roman"/>
                <w:sz w:val="22"/>
              </w:rPr>
              <w:t>Membership and officers</w:t>
            </w:r>
          </w:p>
        </w:tc>
        <w:tc>
          <w:tcPr>
            <w:tcW w:type="dxa" w:w="6624"/>
          </w:tcPr>
          <w:p>
            <w:pPr>
              <w:spacing w:line="240" w:lineRule="auto" w:after="40"/>
            </w:pPr>
            <w:r/>
            <w:r>
              <w:rPr>
                <w:rFonts w:ascii="Times New Roman" w:hAnsi="Times New Roman"/>
                <w:sz w:val="22"/>
              </w:rPr>
              <w:t>Applications and decisions, positions, per-academic-year history, officer terms and printable lists</w:t>
            </w:r>
          </w:p>
        </w:tc>
      </w:tr>
      <w:tr>
        <w:tc>
          <w:tcPr>
            <w:tcW w:type="dxa" w:w="2736"/>
          </w:tcPr>
          <w:p>
            <w:pPr>
              <w:spacing w:line="240" w:lineRule="auto" w:after="40"/>
            </w:pPr>
            <w:r/>
            <w:r>
              <w:rPr>
                <w:rFonts w:ascii="Times New Roman" w:hAnsi="Times New Roman"/>
                <w:sz w:val="22"/>
              </w:rPr>
              <w:t>Events</w:t>
            </w:r>
          </w:p>
        </w:tc>
        <w:tc>
          <w:tcPr>
            <w:tcW w:type="dxa" w:w="6624"/>
          </w:tcPr>
          <w:p>
            <w:pPr>
              <w:spacing w:line="240" w:lineRule="auto" w:after="40"/>
            </w:pPr>
            <w:r/>
            <w:r>
              <w:rPr>
                <w:rFonts w:ascii="Times New Roman" w:hAnsi="Times New Roman"/>
                <w:sz w:val="22"/>
              </w:rPr>
              <w:t>Draft to adviser to administrator approval, student registration, calendar, QR poster generation, post-activity report, completion</w:t>
            </w:r>
          </w:p>
        </w:tc>
      </w:tr>
      <w:tr>
        <w:tc>
          <w:tcPr>
            <w:tcW w:type="dxa" w:w="2736"/>
          </w:tcPr>
          <w:p>
            <w:pPr>
              <w:spacing w:line="240" w:lineRule="auto" w:after="40"/>
            </w:pPr>
            <w:r/>
            <w:r>
              <w:rPr>
                <w:rFonts w:ascii="Times New Roman" w:hAnsi="Times New Roman"/>
                <w:sz w:val="22"/>
              </w:rPr>
              <w:t>Attendance</w:t>
            </w:r>
          </w:p>
        </w:tc>
        <w:tc>
          <w:tcPr>
            <w:tcW w:type="dxa" w:w="6624"/>
          </w:tcPr>
          <w:p>
            <w:pPr>
              <w:spacing w:line="240" w:lineRule="auto" w:after="40"/>
            </w:pPr>
            <w:r/>
            <w:r>
              <w:rPr>
                <w:rFonts w:ascii="Times New Roman" w:hAnsi="Times New Roman"/>
                <w:sz w:val="22"/>
              </w:rPr>
              <w:t>Event and student QR scanning, server-side validation, present/late/excused/absent records, student check-in requests with staff approval, statistics</w:t>
            </w:r>
          </w:p>
        </w:tc>
      </w:tr>
      <w:tr>
        <w:tc>
          <w:tcPr>
            <w:tcW w:type="dxa" w:w="2736"/>
          </w:tcPr>
          <w:p>
            <w:pPr>
              <w:spacing w:line="240" w:lineRule="auto" w:after="40"/>
            </w:pPr>
            <w:r/>
            <w:r>
              <w:rPr>
                <w:rFonts w:ascii="Times New Roman" w:hAnsi="Times New Roman"/>
                <w:sz w:val="22"/>
              </w:rPr>
              <w:t>Students and CSV import</w:t>
            </w:r>
          </w:p>
        </w:tc>
        <w:tc>
          <w:tcPr>
            <w:tcW w:type="dxa" w:w="6624"/>
          </w:tcPr>
          <w:p>
            <w:pPr>
              <w:spacing w:line="240" w:lineRule="auto" w:after="40"/>
            </w:pPr>
            <w:r/>
            <w:r>
              <w:rPr>
                <w:rFonts w:ascii="Times New Roman" w:hAnsi="Times New Roman"/>
                <w:sz w:val="22"/>
              </w:rPr>
              <w:t>Student records with search and filters; bulk import by advisers from CSV with template download and per-row reporting</w:t>
            </w:r>
          </w:p>
        </w:tc>
      </w:tr>
      <w:tr>
        <w:tc>
          <w:tcPr>
            <w:tcW w:type="dxa" w:w="2736"/>
          </w:tcPr>
          <w:p>
            <w:pPr>
              <w:spacing w:line="240" w:lineRule="auto" w:after="40"/>
            </w:pPr>
            <w:r/>
            <w:r>
              <w:rPr>
                <w:rFonts w:ascii="Times New Roman" w:hAnsi="Times New Roman"/>
                <w:sz w:val="22"/>
              </w:rPr>
              <w:t>Projects and proposals</w:t>
            </w:r>
          </w:p>
        </w:tc>
        <w:tc>
          <w:tcPr>
            <w:tcW w:type="dxa" w:w="6624"/>
          </w:tcPr>
          <w:p>
            <w:pPr>
              <w:spacing w:line="240" w:lineRule="auto" w:after="40"/>
            </w:pPr>
            <w:r/>
            <w:r>
              <w:rPr>
                <w:rFonts w:ascii="Times New Roman" w:hAnsi="Times New Roman"/>
                <w:sz w:val="22"/>
              </w:rPr>
              <w:t>Projects, proposals with comments and revisions, endorsement and decision history, implementation and post-activity reports</w:t>
            </w:r>
          </w:p>
        </w:tc>
      </w:tr>
      <w:tr>
        <w:tc>
          <w:tcPr>
            <w:tcW w:type="dxa" w:w="2736"/>
          </w:tcPr>
          <w:p>
            <w:pPr>
              <w:spacing w:line="240" w:lineRule="auto" w:after="40"/>
            </w:pPr>
            <w:r/>
            <w:r>
              <w:rPr>
                <w:rFonts w:ascii="Times New Roman" w:hAnsi="Times New Roman"/>
                <w:sz w:val="22"/>
              </w:rPr>
              <w:t>Documents</w:t>
            </w:r>
          </w:p>
        </w:tc>
        <w:tc>
          <w:tcPr>
            <w:tcW w:type="dxa" w:w="6624"/>
          </w:tcPr>
          <w:p>
            <w:pPr>
              <w:spacing w:line="240" w:lineRule="auto" w:after="40"/>
            </w:pPr>
            <w:r/>
            <w:r>
              <w:rPr>
                <w:rFonts w:ascii="Times New Roman" w:hAnsi="Times New Roman"/>
                <w:sz w:val="22"/>
              </w:rPr>
              <w:t>Upload with MIME validation, verification, versioning, private downloads through an ownership-checked endpoint</w:t>
            </w:r>
          </w:p>
        </w:tc>
      </w:tr>
      <w:tr>
        <w:tc>
          <w:tcPr>
            <w:tcW w:type="dxa" w:w="2736"/>
          </w:tcPr>
          <w:p>
            <w:pPr>
              <w:spacing w:line="240" w:lineRule="auto" w:after="40"/>
            </w:pPr>
            <w:r/>
            <w:r>
              <w:rPr>
                <w:rFonts w:ascii="Times New Roman" w:hAnsi="Times New Roman"/>
                <w:sz w:val="22"/>
              </w:rPr>
              <w:t>Announcements and notifications</w:t>
            </w:r>
          </w:p>
        </w:tc>
        <w:tc>
          <w:tcPr>
            <w:tcW w:type="dxa" w:w="6624"/>
          </w:tcPr>
          <w:p>
            <w:pPr>
              <w:spacing w:line="240" w:lineRule="auto" w:after="40"/>
            </w:pPr>
            <w:r/>
            <w:r>
              <w:rPr>
                <w:rFonts w:ascii="Times New Roman" w:hAnsi="Times New Roman"/>
                <w:sz w:val="22"/>
              </w:rPr>
              <w:t>Targeted announcements; in-app inbox with unread counts and per-recipient links; decisions generate notifications automatically</w:t>
            </w:r>
          </w:p>
        </w:tc>
      </w:tr>
      <w:tr>
        <w:tc>
          <w:tcPr>
            <w:tcW w:type="dxa" w:w="2736"/>
          </w:tcPr>
          <w:p>
            <w:pPr>
              <w:spacing w:line="240" w:lineRule="auto" w:after="40"/>
            </w:pPr>
            <w:r/>
            <w:r>
              <w:rPr>
                <w:rFonts w:ascii="Times New Roman" w:hAnsi="Times New Roman"/>
                <w:sz w:val="22"/>
              </w:rPr>
              <w:t>Reports and printing</w:t>
            </w:r>
          </w:p>
        </w:tc>
        <w:tc>
          <w:tcPr>
            <w:tcW w:type="dxa" w:w="6624"/>
          </w:tcPr>
          <w:p>
            <w:pPr>
              <w:spacing w:line="240" w:lineRule="auto" w:after="40"/>
            </w:pPr>
            <w:r/>
            <w:r>
              <w:rPr>
                <w:rFonts w:ascii="Times New Roman" w:hAnsi="Times New Roman"/>
                <w:sz w:val="22"/>
              </w:rPr>
              <w:t>Nine report sets with filters, A4 print layouts with signature blocks, and guarded CSV export</w:t>
            </w:r>
          </w:p>
        </w:tc>
      </w:tr>
      <w:tr>
        <w:tc>
          <w:tcPr>
            <w:tcW w:type="dxa" w:w="2736"/>
          </w:tcPr>
          <w:p>
            <w:pPr>
              <w:spacing w:line="240" w:lineRule="auto" w:after="40"/>
            </w:pPr>
            <w:r/>
            <w:r>
              <w:rPr>
                <w:rFonts w:ascii="Times New Roman" w:hAnsi="Times New Roman"/>
                <w:sz w:val="22"/>
              </w:rPr>
              <w:t>Audit and settings</w:t>
            </w:r>
          </w:p>
        </w:tc>
        <w:tc>
          <w:tcPr>
            <w:tcW w:type="dxa" w:w="6624"/>
          </w:tcPr>
          <w:p>
            <w:pPr>
              <w:spacing w:line="240" w:lineRule="auto" w:after="40"/>
            </w:pPr>
            <w:r/>
            <w:r>
              <w:rPr>
                <w:rFonts w:ascii="Times New Roman" w:hAnsi="Times New Roman"/>
                <w:sz w:val="22"/>
              </w:rPr>
              <w:t>Appendable activity log with filters; runtime settings (upload size, grace period, registration, maintenance mode)</w:t>
            </w:r>
          </w:p>
        </w:tc>
      </w:tr>
    </w:tbl>
    <w:p>
      <w:pPr>
        <w:spacing w:line="240" w:lineRule="auto"/>
      </w:pPr>
    </w:p>
    <w:p>
      <w:pPr>
        <w:pStyle w:val="Heading2"/>
      </w:pPr>
      <w:r>
        <w:t>3.7 Testing Procedures</w:t>
      </w:r>
    </w:p>
    <w:p>
      <w:r>
        <w:rPr>
          <w:b w:val="0"/>
          <w:i w:val="0"/>
        </w:rPr>
        <w:t>Testing was performed at four levels:</w:t>
      </w:r>
    </w:p>
    <w:p>
      <w:pPr>
        <w:pStyle w:val="ListNumber"/>
      </w:pPr>
      <w:r>
        <w:t>Unit and static checks — every PHP file was syntax-checked, and a command-line self-check verified the schema (table count and key structure), seed contents, foreign-key-sensitive joins, the QR sign/verify round trip, tampered-token rejection, helper functions (CSV formula guard, path traversal, password policy), and that all portal routes exist and are callable.</w:t>
      </w:r>
    </w:p>
    <w:p>
      <w:pPr>
        <w:pStyle w:val="ListNumber"/>
      </w:pPr>
      <w:r>
        <w:t>Functional testing — each workflow was exercised end to end with test accounts for all four roles (organization approval, membership application, event approval, QR scan, check-in request approval, CSV import, announcements, and report export), with results compared against the database.</w:t>
      </w:r>
    </w:p>
    <w:p>
      <w:pPr>
        <w:pStyle w:val="ListNumber"/>
      </w:pPr>
      <w:r>
        <w:t>Security testing — attempted SQL injection, cross-site scripting, forged and expired CSRF tokens, unauthorized role access to restricted pages, cross-organization URL manipulation, duplicate and out-of-window attendance, and invalid file uploads; the expected refusals were confirmed.</w:t>
      </w:r>
    </w:p>
    <w:p>
      <w:pPr>
        <w:pStyle w:val="ListNumber"/>
      </w:pPr>
      <w:r>
        <w:t>User acceptance testing — the respondents used the system during the demonstration and answered the evaluation questionnaire; their comments were logged, and defects or missing features identified this way were fixed before the final evaluation.</w:t>
      </w:r>
    </w:p>
    <w:p>
      <w:pPr>
        <w:pStyle w:val="Heading2"/>
      </w:pPr>
      <w:r>
        <w:t>3.8 Ethical Considerations</w:t>
      </w:r>
    </w:p>
    <w:p>
      <w:r>
        <w:rPr>
          <w:b w:val="0"/>
          <w:i w:val="0"/>
        </w:rPr>
        <w:t>The study observed the following ethical requirements. Permission to conduct the analysis and evaluation was obtained from the Office of Student Affairs. Interview and questionnaire respondents were informed of the purpose of the study and their participation was voluntary. Responses were reported in aggregate, and no individual was identified in the documentation. Personal data of real students were not used for testing; the evaluation used demonstration accounts and fictitious records, consistent with the Data Privacy Act of 2012 (Republic Act No. 10173). Upon deployment, access to personal records remains restricted by role, and the audit log exists partly to make any misuse of data accountable.</w:t>
      </w:r>
    </w:p>
    <w:p>
      <w:r>
        <w:br w:type="page"/>
      </w:r>
    </w:p>
    <w:p>
      <w:pPr>
        <w:pStyle w:val="Heading1"/>
      </w:pPr>
      <w:r>
        <w:t>REFERENCES</w:t>
      </w:r>
    </w:p>
    <w:p>
      <w:pPr>
        <w:spacing w:line="360" w:lineRule="auto"/>
        <w:ind w:left="720" w:hanging="720"/>
        <w:jc w:val="both"/>
      </w:pPr>
      <w:r>
        <w:rPr>
          <w:rFonts w:ascii="Times New Roman" w:hAnsi="Times New Roman"/>
          <w:sz w:val="24"/>
        </w:rPr>
        <w:t>Connolly, T., &amp; Begg, C. (2015). Database systems: A practical approach to design, implementation, and management (6th ed.). Pearson.</w:t>
      </w:r>
    </w:p>
    <w:p>
      <w:pPr>
        <w:spacing w:line="360" w:lineRule="auto"/>
        <w:ind w:left="720" w:hanging="720"/>
        <w:jc w:val="both"/>
      </w:pPr>
      <w:r>
        <w:rPr>
          <w:rFonts w:ascii="Times New Roman" w:hAnsi="Times New Roman"/>
          <w:sz w:val="24"/>
        </w:rPr>
        <w:t>Denso Wave Incorporated. (1994-2024). QR code history and essentials. https://www.qrcode.com/en/about/history.html</w:t>
      </w:r>
    </w:p>
    <w:p>
      <w:pPr>
        <w:spacing w:line="360" w:lineRule="auto"/>
        <w:ind w:left="720" w:hanging="720"/>
        <w:jc w:val="both"/>
      </w:pPr>
      <w:r>
        <w:rPr>
          <w:rFonts w:ascii="Times New Roman" w:hAnsi="Times New Roman"/>
          <w:sz w:val="24"/>
        </w:rPr>
        <w:t>Ferraiolo, D. F., &amp; Kuhn, D. R. (1992). Role-based access control. In Proceedings of the 15th NIST-NCSC National Computer Security Conference (pp. 554-563). National Institute of Standards and Technology.</w:t>
      </w:r>
    </w:p>
    <w:p>
      <w:pPr>
        <w:spacing w:line="360" w:lineRule="auto"/>
        <w:ind w:left="720" w:hanging="720"/>
        <w:jc w:val="both"/>
      </w:pPr>
      <w:r>
        <w:rPr>
          <w:rFonts w:ascii="Times New Roman" w:hAnsi="Times New Roman"/>
          <w:sz w:val="24"/>
        </w:rPr>
        <w:t>International Organization for Standardization. (2011). ISO/IEC 25010:2011 - Systems and software engineering - Systems and software Quality Requirements and Evaluation (SQuaRE) - System and software quality models.</w:t>
      </w:r>
    </w:p>
    <w:p>
      <w:pPr>
        <w:spacing w:line="360" w:lineRule="auto"/>
        <w:ind w:left="720" w:hanging="720"/>
        <w:jc w:val="both"/>
      </w:pPr>
      <w:r>
        <w:rPr>
          <w:rFonts w:ascii="Times New Roman" w:hAnsi="Times New Roman"/>
          <w:sz w:val="24"/>
        </w:rPr>
        <w:t>International Organization for Standardization. (2022). ISO/IEC 27001:2022 - Information security, cybersecurity and privacy protection - Information security management systems - Requirements.</w:t>
      </w:r>
    </w:p>
    <w:p>
      <w:pPr>
        <w:spacing w:line="360" w:lineRule="auto"/>
        <w:ind w:left="720" w:hanging="720"/>
        <w:jc w:val="both"/>
      </w:pPr>
      <w:r>
        <w:rPr>
          <w:rFonts w:ascii="Times New Roman" w:hAnsi="Times New Roman"/>
          <w:sz w:val="24"/>
        </w:rPr>
        <w:t>Krawczyk, H., Bellare, M., &amp; Canetti, R. (1997). HMAC: Keyed-hashing for message authentication (RFC 2104). Internet Engineering Task Force. https://datatracker.ietf.org/doc/html/rfc2104</w:t>
      </w:r>
    </w:p>
    <w:p>
      <w:pPr>
        <w:spacing w:line="360" w:lineRule="auto"/>
        <w:ind w:left="720" w:hanging="720"/>
        <w:jc w:val="both"/>
      </w:pPr>
      <w:r>
        <w:rPr>
          <w:rFonts w:ascii="Times New Roman" w:hAnsi="Times New Roman"/>
          <w:sz w:val="24"/>
        </w:rPr>
        <w:t>National Institute of Standards and Technology. (2020). NIST Special Publication 800-63B-3: Digital identity guidelines - Authentication and authenticator management.</w:t>
      </w:r>
    </w:p>
    <w:p>
      <w:pPr>
        <w:spacing w:line="360" w:lineRule="auto"/>
        <w:ind w:left="720" w:hanging="720"/>
        <w:jc w:val="both"/>
      </w:pPr>
      <w:r>
        <w:rPr>
          <w:rFonts w:ascii="Times New Roman" w:hAnsi="Times New Roman"/>
          <w:sz w:val="24"/>
        </w:rPr>
        <w:t>OWASP Foundation. (2021). OWASP Top Ten and OWASP Cheat Sheet Series. https://owasp.org</w:t>
      </w:r>
    </w:p>
    <w:p>
      <w:pPr>
        <w:spacing w:line="360" w:lineRule="auto"/>
        <w:ind w:left="720" w:hanging="720"/>
        <w:jc w:val="both"/>
      </w:pPr>
      <w:r>
        <w:rPr>
          <w:rFonts w:ascii="Times New Roman" w:hAnsi="Times New Roman"/>
          <w:sz w:val="24"/>
        </w:rPr>
        <w:t>Pressman, R. S., &amp; Maxim, B. R. (2020). Software engineering: A practitioner's approach (9th ed.). McGraw-Hill.</w:t>
      </w:r>
    </w:p>
    <w:p>
      <w:pPr>
        <w:spacing w:line="360" w:lineRule="auto"/>
        <w:ind w:left="720" w:hanging="720"/>
        <w:jc w:val="both"/>
      </w:pPr>
      <w:r>
        <w:rPr>
          <w:rFonts w:ascii="Times New Roman" w:hAnsi="Times New Roman"/>
          <w:sz w:val="24"/>
        </w:rPr>
        <w:t>Republic Act No. 10173, Data Privacy Act of 2012, Congress of the Philippines (2012).</w:t>
      </w:r>
    </w:p>
    <w:p>
      <w:pPr>
        <w:spacing w:line="360" w:lineRule="auto"/>
        <w:ind w:left="720" w:hanging="720"/>
        <w:jc w:val="both"/>
      </w:pPr>
      <w:r>
        <w:rPr>
          <w:rFonts w:ascii="Times New Roman" w:hAnsi="Times New Roman"/>
          <w:sz w:val="24"/>
        </w:rPr>
        <w:t>Sandhu, R. S., Coyne, E. J., Feinstein, H. L., &amp; Youman, C. E. (1996). Role-based access control models. IEEE Computer, 29(2), 38-47.</w:t>
      </w:r>
    </w:p>
    <w:p>
      <w:pPr>
        <w:spacing w:line="360" w:lineRule="auto"/>
        <w:ind w:left="720" w:hanging="720"/>
        <w:jc w:val="both"/>
      </w:pPr>
      <w:r>
        <w:rPr>
          <w:rFonts w:ascii="Times New Roman" w:hAnsi="Times New Roman"/>
          <w:sz w:val="24"/>
        </w:rPr>
        <w:t>Sommerville, I. (2016). Software engineering (10th ed.). Pearson.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jc w:val="center"/>
      <w:outlineLvl w:val="0"/>
    </w:pPr>
    <w:rPr>
      <w:rFonts w:asciiTheme="majorHAnsi" w:eastAsiaTheme="majorEastAsia" w:hAnsiTheme="majorHAnsi" w:cstheme="majorBidi" w:ascii="Times New Roman" w:hAnsi="Times New Roman" w:cs="Times New Roman"/>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cs="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left"/>
      <w:outlineLvl w:val="2"/>
    </w:pPr>
    <w:rPr>
      <w:rFonts w:asciiTheme="majorHAnsi" w:eastAsiaTheme="majorEastAsia" w:hAnsiTheme="majorHAnsi" w:cstheme="majorBidi" w:ascii="Times New Roman" w:hAnsi="Times New Roman" w:cs="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contextualSpacing/>
    </w:pPr>
    <w:rPr>
      <w:rFonts w:ascii="Times New Roman" w:hAnsi="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ZDSPGC Organization Management System - Capstone Documentation (Chapters 1-3)</dc:title>
  <dc:subject/>
  <dc:creator>Researchers</dc:creator>
  <cp:keywords/>
  <dc:description>generated by python-docx</dc:description>
  <cp:lastModifiedBy/>
  <cp:revision>1</cp:revision>
  <dcterms:created xsi:type="dcterms:W3CDTF">2013-12-23T23:15:00Z</dcterms:created>
  <dcterms:modified xsi:type="dcterms:W3CDTF">2013-12-23T23:15:00Z</dcterms:modified>
  <cp:category/>
</cp:coreProperties>
</file>