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ADAE7" w14:textId="77777777" w:rsidR="004A5E7F" w:rsidRDefault="004A5E7F" w:rsidP="004A5E7F">
      <w:pPr>
        <w:pStyle w:val="Title"/>
      </w:pPr>
      <w:r>
        <w:t>Dark Matter and Dark Energy in SPAC Theory</w:t>
      </w:r>
    </w:p>
    <w:p w14:paraId="1B57191F" w14:textId="77777777" w:rsidR="004A5E7F" w:rsidRDefault="004A5E7F" w:rsidP="004A5E7F">
      <w:r w:rsidRPr="004A5E7F">
        <w:t>SPAC theory offers a unique perspective on the phenomena of dark matter and dark energy, suggesting that these concepts arise naturally from the distribution and evolution of SPACs (Structured Phenomena-Axis Constructs). According to this theory, there is no need to introduce any mysterious elements into the universe; instead, both dark matter and dark energy are explained through the behavior of SPACs.</w:t>
      </w:r>
    </w:p>
    <w:p w14:paraId="22482DEA" w14:textId="77777777" w:rsidR="004A5E7F" w:rsidRDefault="004A5E7F" w:rsidP="004A5E7F">
      <w:pPr>
        <w:pStyle w:val="Heading1"/>
      </w:pPr>
      <w:r>
        <w:t>Part I — Dark Matter as Hidden SPAC Density</w:t>
      </w:r>
    </w:p>
    <w:p w14:paraId="56C4B784" w14:textId="77777777" w:rsidR="004A5E7F" w:rsidRDefault="004A5E7F" w:rsidP="004A5E7F">
      <w:pPr>
        <w:pStyle w:val="Heading2"/>
      </w:pPr>
      <w:r>
        <w:t>1. Core Claim: Dark Matter</w:t>
      </w:r>
    </w:p>
    <w:p w14:paraId="2F7A7D2A" w14:textId="77777777" w:rsidR="004A5E7F" w:rsidRDefault="004A5E7F" w:rsidP="004A5E7F">
      <w:r w:rsidRPr="004A5E7F">
        <w:t>Within SPAC theory, dark matter represents genuine gravitational effects produced by SPAC density that does not interact electromagnetically. This means dark matter is "registered" in the universe, affecting gravity, but does not appear through electromagnetic observation. In essence, it is gravity without visible matter.</w:t>
      </w:r>
    </w:p>
    <w:p w14:paraId="70F67CB9" w14:textId="77777777" w:rsidR="004A5E7F" w:rsidRDefault="004A5E7F" w:rsidP="004A5E7F">
      <w:pPr>
        <w:pStyle w:val="Heading2"/>
      </w:pPr>
      <w:r>
        <w:t>2. Why Dark Matter Is Invisible</w:t>
      </w:r>
    </w:p>
    <w:p w14:paraId="3A935508" w14:textId="77777777" w:rsidR="004A5E7F" w:rsidRDefault="004A5E7F" w:rsidP="004A5E7F">
      <w:r w:rsidRPr="004A5E7F">
        <w:t>Dark matter regions are characterized by a strong densification of SPACs. These regions suppress C-axis states and lack the Phenomena-axis (P) coupling necessary for electromagnetic (EM) interactions. Formally, the registration process leads to no electromagnetic appearance:</w:t>
      </w:r>
    </w:p>
    <w:p w14:paraId="618AD74F" w14:textId="77777777" w:rsidR="004A5E7F" w:rsidRDefault="004A5E7F" w:rsidP="004A5E7F">
      <w:r w:rsidRPr="004A5E7F">
        <w:t xml:space="preserve">Σ → </w:t>
      </w:r>
      <w:r w:rsidRPr="004A5E7F">
        <w:rPr>
          <w:rFonts w:ascii="Cambria Math" w:hAnsi="Cambria Math" w:cs="Cambria Math"/>
        </w:rPr>
        <w:t>∅</w:t>
      </w:r>
      <w:r w:rsidRPr="004A5E7F">
        <w:t xml:space="preserve"> and PEM ≈ 0.</w:t>
      </w:r>
    </w:p>
    <w:p w14:paraId="7122B559" w14:textId="77777777" w:rsidR="004A5E7F" w:rsidRDefault="004A5E7F" w:rsidP="004A5E7F">
      <w:r w:rsidRPr="004A5E7F">
        <w:t>Consequently, such regions exhibit gravitational effects but do not emit or interact with light.</w:t>
      </w:r>
    </w:p>
    <w:p w14:paraId="55E566F1" w14:textId="77777777" w:rsidR="004A5E7F" w:rsidRDefault="004A5E7F" w:rsidP="004A5E7F">
      <w:pPr>
        <w:pStyle w:val="Heading2"/>
      </w:pPr>
      <w:r>
        <w:t>3. Rotation Curves Explained</w:t>
      </w:r>
    </w:p>
    <w:p w14:paraId="33DC4972" w14:textId="77777777" w:rsidR="004A5E7F" w:rsidRDefault="004A5E7F" w:rsidP="004A5E7F">
      <w:r w:rsidRPr="004A5E7F">
        <w:t xml:space="preserve">Observations show that galaxy rotation curves remain roughly constant with radius. SPAC theory accounts for this by positing that galaxy halos contain a diffuse SPAC density, denoted </w:t>
      </w:r>
      <w:proofErr w:type="spellStart"/>
      <w:r w:rsidRPr="004A5E7F">
        <w:t>ρSPAC</w:t>
      </w:r>
      <w:proofErr w:type="spellEnd"/>
      <w:r w:rsidRPr="004A5E7F">
        <w:t>(r), which decreases slowly with distance. This gradual decline in SPAC density produces flat geodesics, explaining the observed rotation curves without resorting to exotic particles or modifications to Newtonian laws.</w:t>
      </w:r>
    </w:p>
    <w:p w14:paraId="6ABC06CE" w14:textId="77777777" w:rsidR="004A5E7F" w:rsidRDefault="004A5E7F" w:rsidP="004A5E7F">
      <w:pPr>
        <w:pStyle w:val="Heading2"/>
      </w:pPr>
      <w:r>
        <w:lastRenderedPageBreak/>
        <w:t>4. Lensing Without Light</w:t>
      </w:r>
    </w:p>
    <w:p w14:paraId="582B5397" w14:textId="77777777" w:rsidR="004A5E7F" w:rsidRDefault="004A5E7F" w:rsidP="004A5E7F">
      <w:r w:rsidRPr="004A5E7F">
        <w:t>Gravitational lensing, a phenomenon where massive objects bend the path of light, is explained in SPAC theory by the curvature of registration—rather than electromagnetic interaction. As a result, dark matter can bend light perfectly, even though it remains invisible to electromagnetic detection.</w:t>
      </w:r>
    </w:p>
    <w:p w14:paraId="57505934" w14:textId="77777777" w:rsidR="004A5E7F" w:rsidRDefault="004A5E7F" w:rsidP="004A5E7F">
      <w:pPr>
        <w:pStyle w:val="Heading2"/>
      </w:pPr>
      <w:r>
        <w:t>5. Bullet Cluster: A Critical Test</w:t>
      </w:r>
    </w:p>
    <w:p w14:paraId="5A6E644D" w14:textId="77777777" w:rsidR="004A5E7F" w:rsidRDefault="004A5E7F" w:rsidP="004A5E7F">
      <w:r w:rsidRPr="004A5E7F">
        <w:t>In galaxy cluster collisions, such as the Bullet Cluster, luminous matter experiences shocks and slows down, while SPAC density passes through largely unaffected. This leads to an observed separation, where the peak of gravitational lensing does not align with the peak of luminous mass. SPAC theory predicts this outcome, as registration density interacts weakly with P-axis (phenomena) matter.</w:t>
      </w:r>
    </w:p>
    <w:p w14:paraId="5A67DAA2" w14:textId="77777777" w:rsidR="004A5E7F" w:rsidRDefault="004A5E7F" w:rsidP="004A5E7F">
      <w:pPr>
        <w:pStyle w:val="Heading1"/>
      </w:pPr>
      <w:r>
        <w:t>Part II — Dark Energy as Global SPAC Expansion Pressure</w:t>
      </w:r>
    </w:p>
    <w:p w14:paraId="776E0866" w14:textId="77777777" w:rsidR="004A5E7F" w:rsidRDefault="004A5E7F" w:rsidP="004A5E7F">
      <w:pPr>
        <w:pStyle w:val="Heading2"/>
      </w:pPr>
      <w:r>
        <w:t>6. Core Claim: Dark Energy</w:t>
      </w:r>
    </w:p>
    <w:p w14:paraId="2A738459" w14:textId="77777777" w:rsidR="004A5E7F" w:rsidRDefault="004A5E7F" w:rsidP="004A5E7F">
      <w:r w:rsidRPr="004A5E7F">
        <w:t>In SPAC theory, dark energy is interpreted as the universe's tendency to minimize gradients in registration density. Rather than being a force, dark energy is understood as a global smoothing effect produced by SPAC distribution.</w:t>
      </w:r>
    </w:p>
    <w:p w14:paraId="5A94C7FC" w14:textId="77777777" w:rsidR="004A5E7F" w:rsidRDefault="004A5E7F" w:rsidP="004A5E7F">
      <w:pPr>
        <w:pStyle w:val="Heading2"/>
      </w:pPr>
      <w:r>
        <w:t>7. Why Expansion Accelerates</w:t>
      </w:r>
    </w:p>
    <w:p w14:paraId="2BCAAAD6" w14:textId="77777777" w:rsidR="004A5E7F" w:rsidRDefault="004A5E7F" w:rsidP="004A5E7F">
      <w:r w:rsidRPr="004A5E7F">
        <w:t>As SPACs multiply, regions of high density resist further compression, while low-density areas expand registration volume. This dynamic is described by SPAC pressure:</w:t>
      </w:r>
    </w:p>
    <w:p w14:paraId="3456945E" w14:textId="77777777" w:rsidR="004A5E7F" w:rsidRDefault="004A5E7F" w:rsidP="004A5E7F">
      <w:r w:rsidRPr="004A5E7F">
        <w:t>PSPAC = −</w:t>
      </w:r>
      <w:proofErr w:type="spellStart"/>
      <w:r w:rsidRPr="004A5E7F">
        <w:t>dρ</w:t>
      </w:r>
      <w:proofErr w:type="spellEnd"/>
      <w:r w:rsidRPr="004A5E7F">
        <w:t>/</w:t>
      </w:r>
      <w:proofErr w:type="spellStart"/>
      <w:r w:rsidRPr="004A5E7F">
        <w:t>dV</w:t>
      </w:r>
      <w:proofErr w:type="spellEnd"/>
      <w:r w:rsidRPr="004A5E7F">
        <w:t>.</w:t>
      </w:r>
    </w:p>
    <w:p w14:paraId="73FB873E" w14:textId="77777777" w:rsidR="004A5E7F" w:rsidRDefault="004A5E7F" w:rsidP="004A5E7F">
      <w:r w:rsidRPr="004A5E7F">
        <w:t>Here, negative pressure arises naturally as the universe evolves, driving accelerated expansion.</w:t>
      </w:r>
    </w:p>
    <w:p w14:paraId="26E55C26" w14:textId="77777777" w:rsidR="004A5E7F" w:rsidRDefault="004A5E7F" w:rsidP="004A5E7F">
      <w:pPr>
        <w:pStyle w:val="Heading2"/>
      </w:pPr>
      <w:r>
        <w:t>8. Cosmological Constant Reinterpreted</w:t>
      </w:r>
    </w:p>
    <w:p w14:paraId="2465BFAF" w14:textId="77777777" w:rsidR="004A5E7F" w:rsidRDefault="004A5E7F" w:rsidP="004A5E7F">
      <w:r w:rsidRPr="004A5E7F">
        <w:t>The cosmological constant (Λ) is redefined in SPAC theory as the average SPAC density in vacuum:</w:t>
      </w:r>
    </w:p>
    <w:p w14:paraId="193313D0" w14:textId="77777777" w:rsidR="004A5E7F" w:rsidRDefault="004A5E7F" w:rsidP="004A5E7F">
      <w:r w:rsidRPr="004A5E7F">
        <w:t>Λ ≡ ⟨</w:t>
      </w:r>
      <w:proofErr w:type="spellStart"/>
      <w:r w:rsidRPr="004A5E7F">
        <w:t>ρSPAC⟩vacuum</w:t>
      </w:r>
      <w:proofErr w:type="spellEnd"/>
      <w:r w:rsidRPr="004A5E7F">
        <w:t>.</w:t>
      </w:r>
    </w:p>
    <w:p w14:paraId="6FEC4A56" w14:textId="77777777" w:rsidR="004A5E7F" w:rsidRDefault="004A5E7F" w:rsidP="004A5E7F">
      <w:r w:rsidRPr="004A5E7F">
        <w:t>Rather than representing vacuum energy, it is viewed as the baseline level of registration activity throughout the universe.</w:t>
      </w:r>
    </w:p>
    <w:p w14:paraId="48AAD23F" w14:textId="77777777" w:rsidR="004A5E7F" w:rsidRDefault="004A5E7F" w:rsidP="004A5E7F">
      <w:pPr>
        <w:pStyle w:val="Heading2"/>
      </w:pPr>
      <w:r>
        <w:lastRenderedPageBreak/>
        <w:t>9. Coincidence Problem Solved</w:t>
      </w:r>
    </w:p>
    <w:p w14:paraId="74AD4A49" w14:textId="77777777" w:rsidR="004A5E7F" w:rsidRDefault="004A5E7F" w:rsidP="004A5E7F">
      <w:r w:rsidRPr="004A5E7F">
        <w:t>SPAC theory addresses the question of why dark energy dominates the universe in the present era. As cosmic structure formation increases C-axis suppression, the registration density plateaus, and expansion naturally begins to dominate. This progression occurs without the need for fine-tuning.</w:t>
      </w:r>
    </w:p>
    <w:p w14:paraId="4483BA1B" w14:textId="77777777" w:rsidR="004A5E7F" w:rsidRDefault="004A5E7F" w:rsidP="004A5E7F">
      <w:pPr>
        <w:pStyle w:val="Heading1"/>
      </w:pPr>
      <w:r>
        <w:t>Part III — Unification Insight</w:t>
      </w:r>
    </w:p>
    <w:p w14:paraId="5F209F85" w14:textId="77777777" w:rsidR="004A5E7F" w:rsidRDefault="004A5E7F" w:rsidP="004A5E7F">
      <w:pPr>
        <w:pStyle w:val="Heading2"/>
      </w:pPr>
      <w:r>
        <w:t>10. Phenomena and SPAC Interpretation</w:t>
      </w:r>
    </w:p>
    <w:tbl>
      <w:tblPr>
        <w:tblStyle w:val="PlainTable1"/>
        <w:tblW w:w="0" w:type="auto"/>
        <w:tblLook w:val="0420" w:firstRow="1" w:lastRow="0" w:firstColumn="0" w:lastColumn="0" w:noHBand="0" w:noVBand="1"/>
      </w:tblPr>
      <w:tblGrid>
        <w:gridCol w:w="4675"/>
        <w:gridCol w:w="4675"/>
      </w:tblGrid>
      <w:tr w:rsidR="004A5E7F" w:rsidRPr="004A5E7F" w14:paraId="17B4B227" w14:textId="77777777" w:rsidTr="004A5E7F">
        <w:trPr>
          <w:cnfStyle w:val="100000000000" w:firstRow="1" w:lastRow="0" w:firstColumn="0" w:lastColumn="0" w:oddVBand="0" w:evenVBand="0" w:oddHBand="0" w:evenHBand="0" w:firstRowFirstColumn="0" w:firstRowLastColumn="0" w:lastRowFirstColumn="0" w:lastRowLastColumn="0"/>
        </w:trPr>
        <w:tc>
          <w:tcPr>
            <w:tcW w:w="4675" w:type="dxa"/>
          </w:tcPr>
          <w:p w14:paraId="5CF73C84" w14:textId="0A2346A8" w:rsidR="004A5E7F" w:rsidRPr="004A5E7F" w:rsidRDefault="004A5E7F" w:rsidP="004A5E7F">
            <w:r>
              <w:t>Phenomenon</w:t>
            </w:r>
          </w:p>
        </w:tc>
        <w:tc>
          <w:tcPr>
            <w:tcW w:w="4675" w:type="dxa"/>
          </w:tcPr>
          <w:p w14:paraId="13D97045" w14:textId="065A4F43" w:rsidR="004A5E7F" w:rsidRPr="004A5E7F" w:rsidRDefault="004A5E7F" w:rsidP="004A5E7F">
            <w:r>
              <w:t>SPAC Interpretation</w:t>
            </w:r>
          </w:p>
        </w:tc>
      </w:tr>
      <w:tr w:rsidR="004A5E7F" w:rsidRPr="004A5E7F" w14:paraId="495810FB" w14:textId="77777777" w:rsidTr="004A5E7F">
        <w:trPr>
          <w:cnfStyle w:val="000000100000" w:firstRow="0" w:lastRow="0" w:firstColumn="0" w:lastColumn="0" w:oddVBand="0" w:evenVBand="0" w:oddHBand="1" w:evenHBand="0" w:firstRowFirstColumn="0" w:firstRowLastColumn="0" w:lastRowFirstColumn="0" w:lastRowLastColumn="0"/>
        </w:trPr>
        <w:tc>
          <w:tcPr>
            <w:tcW w:w="4675" w:type="dxa"/>
          </w:tcPr>
          <w:p w14:paraId="4B22038A" w14:textId="52903DE1" w:rsidR="004A5E7F" w:rsidRDefault="004A5E7F" w:rsidP="004A5E7F">
            <w:r>
              <w:t>Dark matter</w:t>
            </w:r>
          </w:p>
        </w:tc>
        <w:tc>
          <w:tcPr>
            <w:tcW w:w="4675" w:type="dxa"/>
          </w:tcPr>
          <w:p w14:paraId="72EEAC62" w14:textId="02A2D2A2" w:rsidR="004A5E7F" w:rsidRDefault="004A5E7F" w:rsidP="004A5E7F">
            <w:r>
              <w:t>Hidden registration density</w:t>
            </w:r>
          </w:p>
        </w:tc>
      </w:tr>
      <w:tr w:rsidR="004A5E7F" w:rsidRPr="004A5E7F" w14:paraId="4F379975" w14:textId="77777777" w:rsidTr="004A5E7F">
        <w:tc>
          <w:tcPr>
            <w:tcW w:w="4675" w:type="dxa"/>
          </w:tcPr>
          <w:p w14:paraId="3E6F753D" w14:textId="2306F5EC" w:rsidR="004A5E7F" w:rsidRDefault="004A5E7F" w:rsidP="004A5E7F">
            <w:r>
              <w:t>Dark energy</w:t>
            </w:r>
          </w:p>
        </w:tc>
        <w:tc>
          <w:tcPr>
            <w:tcW w:w="4675" w:type="dxa"/>
          </w:tcPr>
          <w:p w14:paraId="54F17C3A" w14:textId="5D151F19" w:rsidR="004A5E7F" w:rsidRDefault="004A5E7F" w:rsidP="004A5E7F">
            <w:r>
              <w:t>Registration smoothing</w:t>
            </w:r>
          </w:p>
        </w:tc>
      </w:tr>
      <w:tr w:rsidR="004A5E7F" w:rsidRPr="004A5E7F" w14:paraId="26861A57" w14:textId="77777777" w:rsidTr="004A5E7F">
        <w:trPr>
          <w:cnfStyle w:val="000000100000" w:firstRow="0" w:lastRow="0" w:firstColumn="0" w:lastColumn="0" w:oddVBand="0" w:evenVBand="0" w:oddHBand="1" w:evenHBand="0" w:firstRowFirstColumn="0" w:firstRowLastColumn="0" w:lastRowFirstColumn="0" w:lastRowLastColumn="0"/>
        </w:trPr>
        <w:tc>
          <w:tcPr>
            <w:tcW w:w="4675" w:type="dxa"/>
          </w:tcPr>
          <w:p w14:paraId="70250B8E" w14:textId="01AD4D48" w:rsidR="004A5E7F" w:rsidRDefault="004A5E7F" w:rsidP="004A5E7F">
            <w:r>
              <w:t>Gravity</w:t>
            </w:r>
          </w:p>
        </w:tc>
        <w:tc>
          <w:tcPr>
            <w:tcW w:w="4675" w:type="dxa"/>
          </w:tcPr>
          <w:p w14:paraId="58393A80" w14:textId="707A762E" w:rsidR="004A5E7F" w:rsidRDefault="004A5E7F" w:rsidP="004A5E7F">
            <w:r>
              <w:t>Density gradients</w:t>
            </w:r>
          </w:p>
        </w:tc>
      </w:tr>
      <w:tr w:rsidR="004A5E7F" w:rsidRPr="004A5E7F" w14:paraId="0C708141" w14:textId="77777777" w:rsidTr="004A5E7F">
        <w:tc>
          <w:tcPr>
            <w:tcW w:w="4675" w:type="dxa"/>
          </w:tcPr>
          <w:p w14:paraId="63140006" w14:textId="531B4B04" w:rsidR="004A5E7F" w:rsidRDefault="004A5E7F" w:rsidP="004A5E7F">
            <w:r>
              <w:t>Spacetime</w:t>
            </w:r>
          </w:p>
        </w:tc>
        <w:tc>
          <w:tcPr>
            <w:tcW w:w="4675" w:type="dxa"/>
          </w:tcPr>
          <w:p w14:paraId="1151DBF8" w14:textId="5919BF54" w:rsidR="004A5E7F" w:rsidRDefault="004A5E7F" w:rsidP="004A5E7F">
            <w:r>
              <w:t>Emergent average</w:t>
            </w:r>
          </w:p>
        </w:tc>
      </w:tr>
    </w:tbl>
    <w:p w14:paraId="562688CB" w14:textId="77777777" w:rsidR="004A5E7F" w:rsidRDefault="004A5E7F" w:rsidP="004A5E7F">
      <w:pPr>
        <w:pStyle w:val="Heading2"/>
      </w:pPr>
      <w:r>
        <w:t>11. Minimal Dark Axioms</w:t>
      </w:r>
    </w:p>
    <w:p w14:paraId="3F073AE5" w14:textId="77777777" w:rsidR="004A5E7F" w:rsidRDefault="004A5E7F" w:rsidP="004A5E7F">
      <w:pPr>
        <w:pStyle w:val="ListParagraph"/>
        <w:numPr>
          <w:ilvl w:val="0"/>
          <w:numId w:val="1"/>
        </w:numPr>
      </w:pPr>
      <w:r w:rsidRPr="004A5E7F">
        <w:t>Axiom D1 (Dark Matter): Gravitational effects without electromagnetic coupling arise from SPAC density unregistered along the Phenomena axis.</w:t>
      </w:r>
    </w:p>
    <w:p w14:paraId="2D88BA6F" w14:textId="77777777" w:rsidR="004A5E7F" w:rsidRDefault="004A5E7F" w:rsidP="004A5E7F">
      <w:pPr>
        <w:pStyle w:val="ListParagraph"/>
        <w:numPr>
          <w:ilvl w:val="0"/>
          <w:numId w:val="1"/>
        </w:numPr>
      </w:pPr>
      <w:r w:rsidRPr="004A5E7F">
        <w:t>Axiom D2 (Dark Energy): Accelerated cosmic expansion results from global minimization of SPAC density gradients.</w:t>
      </w:r>
    </w:p>
    <w:p w14:paraId="3D82230B" w14:textId="77777777" w:rsidR="004A5E7F" w:rsidRDefault="004A5E7F" w:rsidP="004A5E7F">
      <w:pPr>
        <w:pStyle w:val="Heading2"/>
      </w:pPr>
      <w:r>
        <w:t>12. One-Sentence Summary</w:t>
      </w:r>
    </w:p>
    <w:p w14:paraId="7DF64D79" w14:textId="1A11F21E" w:rsidR="004A5E7F" w:rsidRPr="004A5E7F" w:rsidRDefault="004A5E7F" w:rsidP="004A5E7F">
      <w:r w:rsidRPr="004A5E7F">
        <w:t>The universe is not missing matter or energy—it is redistributing how reality registers.</w:t>
      </w:r>
    </w:p>
    <w:p w14:paraId="3B4AA417" w14:textId="79599D59" w:rsidR="00A025BF" w:rsidRPr="004A5E7F" w:rsidRDefault="00A025BF" w:rsidP="004A5E7F">
      <w:pPr>
        <w:pStyle w:val="Heading2"/>
      </w:pPr>
    </w:p>
    <w:sectPr w:rsidR="00A025BF" w:rsidRPr="004A5E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3395A"/>
    <w:multiLevelType w:val="hybridMultilevel"/>
    <w:tmpl w:val="EC1E0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6022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5BF"/>
    <w:rsid w:val="000B6F6D"/>
    <w:rsid w:val="00284128"/>
    <w:rsid w:val="003D60B0"/>
    <w:rsid w:val="004A5E7F"/>
    <w:rsid w:val="0097547A"/>
    <w:rsid w:val="00A02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65920"/>
  <w15:chartTrackingRefBased/>
  <w15:docId w15:val="{242E55FD-8F5E-4017-8B64-CD4CC9AFF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5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25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25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25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25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2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5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25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25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25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25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2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5BF"/>
    <w:rPr>
      <w:rFonts w:eastAsiaTheme="majorEastAsia" w:cstheme="majorBidi"/>
      <w:color w:val="272727" w:themeColor="text1" w:themeTint="D8"/>
    </w:rPr>
  </w:style>
  <w:style w:type="paragraph" w:styleId="Title">
    <w:name w:val="Title"/>
    <w:basedOn w:val="Normal"/>
    <w:next w:val="Normal"/>
    <w:link w:val="TitleChar"/>
    <w:uiPriority w:val="10"/>
    <w:qFormat/>
    <w:rsid w:val="00A02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5BF"/>
    <w:pPr>
      <w:spacing w:before="160"/>
      <w:jc w:val="center"/>
    </w:pPr>
    <w:rPr>
      <w:i/>
      <w:iCs/>
      <w:color w:val="404040" w:themeColor="text1" w:themeTint="BF"/>
    </w:rPr>
  </w:style>
  <w:style w:type="character" w:customStyle="1" w:styleId="QuoteChar">
    <w:name w:val="Quote Char"/>
    <w:basedOn w:val="DefaultParagraphFont"/>
    <w:link w:val="Quote"/>
    <w:uiPriority w:val="29"/>
    <w:rsid w:val="00A025BF"/>
    <w:rPr>
      <w:i/>
      <w:iCs/>
      <w:color w:val="404040" w:themeColor="text1" w:themeTint="BF"/>
    </w:rPr>
  </w:style>
  <w:style w:type="paragraph" w:styleId="ListParagraph">
    <w:name w:val="List Paragraph"/>
    <w:basedOn w:val="Normal"/>
    <w:uiPriority w:val="34"/>
    <w:qFormat/>
    <w:rsid w:val="00A025BF"/>
    <w:pPr>
      <w:ind w:left="720"/>
      <w:contextualSpacing/>
    </w:pPr>
  </w:style>
  <w:style w:type="character" w:styleId="IntenseEmphasis">
    <w:name w:val="Intense Emphasis"/>
    <w:basedOn w:val="DefaultParagraphFont"/>
    <w:uiPriority w:val="21"/>
    <w:qFormat/>
    <w:rsid w:val="00A025BF"/>
    <w:rPr>
      <w:i/>
      <w:iCs/>
      <w:color w:val="0F4761" w:themeColor="accent1" w:themeShade="BF"/>
    </w:rPr>
  </w:style>
  <w:style w:type="paragraph" w:styleId="IntenseQuote">
    <w:name w:val="Intense Quote"/>
    <w:basedOn w:val="Normal"/>
    <w:next w:val="Normal"/>
    <w:link w:val="IntenseQuoteChar"/>
    <w:uiPriority w:val="30"/>
    <w:qFormat/>
    <w:rsid w:val="00A02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5BF"/>
    <w:rPr>
      <w:i/>
      <w:iCs/>
      <w:color w:val="0F4761" w:themeColor="accent1" w:themeShade="BF"/>
    </w:rPr>
  </w:style>
  <w:style w:type="character" w:styleId="IntenseReference">
    <w:name w:val="Intense Reference"/>
    <w:basedOn w:val="DefaultParagraphFont"/>
    <w:uiPriority w:val="32"/>
    <w:qFormat/>
    <w:rsid w:val="00A025BF"/>
    <w:rPr>
      <w:b/>
      <w:bCs/>
      <w:smallCaps/>
      <w:color w:val="0F4761" w:themeColor="accent1" w:themeShade="BF"/>
      <w:spacing w:val="5"/>
    </w:rPr>
  </w:style>
  <w:style w:type="table" w:styleId="TableGrid">
    <w:name w:val="Table Grid"/>
    <w:basedOn w:val="TableNormal"/>
    <w:uiPriority w:val="39"/>
    <w:rsid w:val="000B6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B6F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725</Words>
  <Characters>3587</Characters>
  <Application>Microsoft Office Word</Application>
  <DocSecurity>0</DocSecurity>
  <Lines>326</Lines>
  <Paragraphs>1</Paragraphs>
  <ScaleCrop>false</ScaleCrop>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M MARKELL</dc:creator>
  <cp:keywords/>
  <dc:description/>
  <cp:lastModifiedBy>J M MARKELL</cp:lastModifiedBy>
  <cp:revision>2</cp:revision>
  <dcterms:created xsi:type="dcterms:W3CDTF">2026-01-03T21:49:00Z</dcterms:created>
  <dcterms:modified xsi:type="dcterms:W3CDTF">2026-01-03T21:49:00Z</dcterms:modified>
</cp:coreProperties>
</file>