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8A32D2" w14:textId="77777777" w:rsidR="00354F30" w:rsidRDefault="00354F30" w:rsidP="00354F30">
      <w:pPr>
        <w:pStyle w:val="Title"/>
      </w:pPr>
      <w:r>
        <w:t>The Double-Slit Experiment and the SPAC Equation: An Expanded Perspective</w:t>
      </w:r>
    </w:p>
    <w:p w14:paraId="257034D0" w14:textId="77777777" w:rsidR="00354F30" w:rsidRDefault="00354F30" w:rsidP="00354F30">
      <w:pPr>
        <w:pStyle w:val="Heading1"/>
      </w:pPr>
      <w:r>
        <w:t>1. Standard Quantum Mechanics (Baseline)</w:t>
      </w:r>
    </w:p>
    <w:p w14:paraId="4696F1DF" w14:textId="77777777" w:rsidR="00354F30" w:rsidRDefault="00354F30" w:rsidP="00354F30">
      <w:r w:rsidRPr="00354F30">
        <w:t xml:space="preserve">In conventional quantum mechanics (QM), the probability of detecting a particle at a particular screen position, denoted as x, </w:t>
      </w:r>
      <w:proofErr w:type="gramStart"/>
      <w:r w:rsidRPr="00354F30">
        <w:t>is given</w:t>
      </w:r>
      <w:proofErr w:type="gramEnd"/>
      <w:r w:rsidRPr="00354F30">
        <w:t xml:space="preserve"> by:</w:t>
      </w:r>
    </w:p>
    <w:p w14:paraId="1692DE37" w14:textId="77777777" w:rsidR="00354F30" w:rsidRDefault="00354F30" w:rsidP="00354F30">
      <w:r w:rsidRPr="00354F30">
        <w:t>PQM(x) = |ψ1(x) + ψ2(x)|2</w:t>
      </w:r>
    </w:p>
    <w:p w14:paraId="0FEF61E5" w14:textId="77777777" w:rsidR="00354F30" w:rsidRDefault="00354F30" w:rsidP="00354F30">
      <w:r w:rsidRPr="00354F30">
        <w:t xml:space="preserve">Here, ψ1 and ψ2 are the wavefunctions associated with each slit in the double-slit experiment. The phenomenon of interference arises from the cross terms in the probability expression, which can </w:t>
      </w:r>
      <w:proofErr w:type="gramStart"/>
      <w:r w:rsidRPr="00354F30">
        <w:t>be expanded</w:t>
      </w:r>
      <w:proofErr w:type="gramEnd"/>
      <w:r w:rsidRPr="00354F30">
        <w:t xml:space="preserve"> as:</w:t>
      </w:r>
    </w:p>
    <w:p w14:paraId="34C663D0" w14:textId="77777777" w:rsidR="00354F30" w:rsidRDefault="00354F30" w:rsidP="00354F30">
      <w:r w:rsidRPr="00354F30">
        <w:t>P(x) = |ψ1|2 + |ψ2|2 + 2</w:t>
      </w:r>
      <w:r w:rsidRPr="00354F30">
        <w:rPr>
          <w:rFonts w:ascii="Cambria Math" w:hAnsi="Cambria Math" w:cs="Cambria Math"/>
        </w:rPr>
        <w:t>ℜ</w:t>
      </w:r>
      <w:r w:rsidRPr="00354F30">
        <w:t>(ψ1*ψ2)</w:t>
      </w:r>
    </w:p>
    <w:p w14:paraId="52B3510A" w14:textId="77777777" w:rsidR="00354F30" w:rsidRDefault="00354F30" w:rsidP="00354F30">
      <w:r w:rsidRPr="00354F30">
        <w:t xml:space="preserve">This formulation demonstrates how the detection probability </w:t>
      </w:r>
      <w:proofErr w:type="gramStart"/>
      <w:r w:rsidRPr="00354F30">
        <w:t>is influenced</w:t>
      </w:r>
      <w:proofErr w:type="gramEnd"/>
      <w:r w:rsidRPr="00354F30">
        <w:t xml:space="preserve"> by the overlap and interaction of the wavefunctions corresponding to each slit. However, this approach does not specify where the superposition “exists” or provide an explanation for the mechanism behind its collapse upon measurement.</w:t>
      </w:r>
    </w:p>
    <w:p w14:paraId="425F0779" w14:textId="77777777" w:rsidR="00354F30" w:rsidRDefault="00354F30" w:rsidP="00354F30">
      <w:pPr>
        <w:pStyle w:val="Heading1"/>
      </w:pPr>
      <w:r>
        <w:t>2. SPAC Interpretation: Key Shift</w:t>
      </w:r>
    </w:p>
    <w:p w14:paraId="4B9FAB17" w14:textId="77777777" w:rsidR="00354F30" w:rsidRDefault="00354F30" w:rsidP="00354F30">
      <w:r w:rsidRPr="00354F30">
        <w:t>The SPAC (Screen-Path-Access-Coupling) interpretation introduces a foundational shift in understanding the double-slit experiment. In SPAC theory, interference does not occur between spatial paths in ordinary space. Instead, it arises from the interaction of registrable potential states along the C-axis, which occurs prior to any registration by the SPAC. In this view, the screen does not observe a wave; it registers a discrete phenomenon.</w:t>
      </w:r>
    </w:p>
    <w:p w14:paraId="5B40EF6C" w14:textId="77777777" w:rsidR="00354F30" w:rsidRDefault="00354F30" w:rsidP="00354F30">
      <w:pPr>
        <w:pStyle w:val="Heading1"/>
      </w:pPr>
      <w:r>
        <w:t>3. SPAC Probability Equation</w:t>
      </w:r>
    </w:p>
    <w:p w14:paraId="51A30824" w14:textId="77777777" w:rsidR="00354F30" w:rsidRDefault="00354F30" w:rsidP="00354F30">
      <w:r w:rsidRPr="00354F30">
        <w:t xml:space="preserve">The SPAC probability equation </w:t>
      </w:r>
      <w:proofErr w:type="gramStart"/>
      <w:r w:rsidRPr="00354F30">
        <w:t>is defined</w:t>
      </w:r>
      <w:proofErr w:type="gramEnd"/>
      <w:r w:rsidRPr="00354F30">
        <w:t xml:space="preserve"> as follows:</w:t>
      </w:r>
    </w:p>
    <w:p w14:paraId="48327646" w14:textId="77777777" w:rsidR="00354F30" w:rsidRDefault="00354F30" w:rsidP="00354F30">
      <w:pPr>
        <w:pStyle w:val="ListParagraph"/>
        <w:numPr>
          <w:ilvl w:val="0"/>
          <w:numId w:val="1"/>
        </w:numPr>
      </w:pPr>
      <w:r w:rsidRPr="00354F30">
        <w:t>Si: Individual SPAC registers, which may be screen pixels, detectors, or observers.</w:t>
      </w:r>
    </w:p>
    <w:p w14:paraId="4E9A1857" w14:textId="77777777" w:rsidR="00354F30" w:rsidRDefault="00354F30" w:rsidP="00354F30">
      <w:pPr>
        <w:pStyle w:val="ListParagraph"/>
        <w:numPr>
          <w:ilvl w:val="0"/>
          <w:numId w:val="1"/>
        </w:numPr>
      </w:pPr>
      <w:proofErr w:type="spellStart"/>
      <w:r w:rsidRPr="00354F30">
        <w:t>χj</w:t>
      </w:r>
      <w:proofErr w:type="spellEnd"/>
      <w:r w:rsidRPr="00354F30">
        <w:t>: Latent C-axis states corresponding to the possible pathways through the slits.</w:t>
      </w:r>
    </w:p>
    <w:p w14:paraId="17B9A402" w14:textId="77777777" w:rsidR="00354F30" w:rsidRDefault="00354F30" w:rsidP="00354F30">
      <w:pPr>
        <w:pStyle w:val="ListParagraph"/>
        <w:numPr>
          <w:ilvl w:val="0"/>
          <w:numId w:val="1"/>
        </w:numPr>
      </w:pPr>
      <w:r w:rsidRPr="00354F30">
        <w:t>α</w:t>
      </w:r>
      <w:proofErr w:type="spellStart"/>
      <w:r w:rsidRPr="00354F30">
        <w:t>ij</w:t>
      </w:r>
      <w:proofErr w:type="spellEnd"/>
      <w:r w:rsidRPr="00354F30">
        <w:t xml:space="preserve">: Coupling amplitude between the latent state </w:t>
      </w:r>
      <w:proofErr w:type="spellStart"/>
      <w:r w:rsidRPr="00354F30">
        <w:t>χj</w:t>
      </w:r>
      <w:proofErr w:type="spellEnd"/>
      <w:r w:rsidRPr="00354F30">
        <w:t xml:space="preserve"> and the SPAC Si.</w:t>
      </w:r>
    </w:p>
    <w:p w14:paraId="27243F40" w14:textId="77777777" w:rsidR="00354F30" w:rsidRDefault="00354F30" w:rsidP="00354F30">
      <w:r w:rsidRPr="00354F30">
        <w:t>The probability of SPAC detection is:</w:t>
      </w:r>
    </w:p>
    <w:p w14:paraId="12DD745A" w14:textId="77777777" w:rsidR="00354F30" w:rsidRDefault="00354F30" w:rsidP="00354F30">
      <w:r w:rsidRPr="00354F30">
        <w:lastRenderedPageBreak/>
        <w:t>PSPAC(Si) = |∑</w:t>
      </w:r>
      <w:proofErr w:type="spellStart"/>
      <w:r w:rsidRPr="00354F30">
        <w:t>j</w:t>
      </w:r>
      <w:r w:rsidRPr="00354F30">
        <w:rPr>
          <w:rFonts w:ascii="Cambria Math" w:hAnsi="Cambria Math" w:cs="Cambria Math"/>
        </w:rPr>
        <w:t>∈</w:t>
      </w:r>
      <w:r w:rsidRPr="00354F30">
        <w:t>slits</w:t>
      </w:r>
      <w:proofErr w:type="spellEnd"/>
      <w:r w:rsidRPr="00354F30">
        <w:t xml:space="preserve"> α</w:t>
      </w:r>
      <w:proofErr w:type="spellStart"/>
      <w:r w:rsidRPr="00354F30">
        <w:t>ij</w:t>
      </w:r>
      <w:proofErr w:type="spellEnd"/>
      <w:r w:rsidRPr="00354F30">
        <w:t xml:space="preserve"> eiϕij|2</w:t>
      </w:r>
    </w:p>
    <w:p w14:paraId="37FAD780" w14:textId="77777777" w:rsidR="00354F30" w:rsidRDefault="00354F30" w:rsidP="00354F30">
      <w:r w:rsidRPr="00354F30">
        <w:t xml:space="preserve">Where </w:t>
      </w:r>
      <w:proofErr w:type="spellStart"/>
      <w:r w:rsidRPr="00354F30">
        <w:t>ϕij</w:t>
      </w:r>
      <w:proofErr w:type="spellEnd"/>
      <w:r w:rsidRPr="00354F30">
        <w:t xml:space="preserve"> is the phase accumulated along the C-axis prior to registration. The summation occurs before any spatial registration, and space itself only appears after the collapse into a specific SPAC register Si.</w:t>
      </w:r>
    </w:p>
    <w:p w14:paraId="7B7A3F63" w14:textId="77777777" w:rsidR="00354F30" w:rsidRDefault="00354F30" w:rsidP="00354F30">
      <w:pPr>
        <w:pStyle w:val="Heading1"/>
      </w:pPr>
      <w:r>
        <w:t>4. Physical Meaning of Each Term</w:t>
      </w:r>
    </w:p>
    <w:tbl>
      <w:tblPr>
        <w:tblStyle w:val="PlainTable1"/>
        <w:tblW w:w="0" w:type="auto"/>
        <w:tblLook w:val="0420" w:firstRow="1" w:lastRow="0" w:firstColumn="0" w:lastColumn="0" w:noHBand="0" w:noVBand="1"/>
      </w:tblPr>
      <w:tblGrid>
        <w:gridCol w:w="4675"/>
        <w:gridCol w:w="4675"/>
      </w:tblGrid>
      <w:tr w:rsidR="00354F30" w:rsidRPr="00354F30" w14:paraId="6BB13A49" w14:textId="77777777" w:rsidTr="00354F30">
        <w:trPr>
          <w:cnfStyle w:val="100000000000" w:firstRow="1" w:lastRow="0" w:firstColumn="0" w:lastColumn="0" w:oddVBand="0" w:evenVBand="0" w:oddHBand="0" w:evenHBand="0" w:firstRowFirstColumn="0" w:firstRowLastColumn="0" w:lastRowFirstColumn="0" w:lastRowLastColumn="0"/>
        </w:trPr>
        <w:tc>
          <w:tcPr>
            <w:tcW w:w="4675" w:type="dxa"/>
          </w:tcPr>
          <w:p w14:paraId="7EC64707" w14:textId="0915E9A0" w:rsidR="00354F30" w:rsidRPr="00354F30" w:rsidRDefault="00354F30" w:rsidP="00354F30">
            <w:r>
              <w:t>Term</w:t>
            </w:r>
          </w:p>
        </w:tc>
        <w:tc>
          <w:tcPr>
            <w:tcW w:w="4675" w:type="dxa"/>
          </w:tcPr>
          <w:p w14:paraId="179FE217" w14:textId="28B05034" w:rsidR="00354F30" w:rsidRPr="00354F30" w:rsidRDefault="00354F30" w:rsidP="00354F30">
            <w:r>
              <w:t>SPAC Meaning</w:t>
            </w:r>
          </w:p>
        </w:tc>
      </w:tr>
      <w:tr w:rsidR="00354F30" w:rsidRPr="00354F30" w14:paraId="4DB75E4F" w14:textId="77777777" w:rsidTr="00354F30">
        <w:trPr>
          <w:cnfStyle w:val="000000100000" w:firstRow="0" w:lastRow="0" w:firstColumn="0" w:lastColumn="0" w:oddVBand="0" w:evenVBand="0" w:oddHBand="1" w:evenHBand="0" w:firstRowFirstColumn="0" w:firstRowLastColumn="0" w:lastRowFirstColumn="0" w:lastRowLastColumn="0"/>
        </w:trPr>
        <w:tc>
          <w:tcPr>
            <w:tcW w:w="4675" w:type="dxa"/>
          </w:tcPr>
          <w:p w14:paraId="27D4136D" w14:textId="0EA9D3D8" w:rsidR="00354F30" w:rsidRDefault="00354F30" w:rsidP="00354F30">
            <w:r>
              <w:t>α&lt;sub&gt;</w:t>
            </w:r>
            <w:proofErr w:type="spellStart"/>
            <w:r>
              <w:t>ij</w:t>
            </w:r>
            <w:proofErr w:type="spellEnd"/>
            <w:r>
              <w:t>&lt;/sub&gt;</w:t>
            </w:r>
          </w:p>
        </w:tc>
        <w:tc>
          <w:tcPr>
            <w:tcW w:w="4675" w:type="dxa"/>
          </w:tcPr>
          <w:p w14:paraId="0DFA12FE" w14:textId="2430C276" w:rsidR="00354F30" w:rsidRDefault="00354F30" w:rsidP="00354F30">
            <w:r>
              <w:t>Accessibility of SPAC register &lt;</w:t>
            </w:r>
            <w:proofErr w:type="spellStart"/>
            <w:r>
              <w:t>i</w:t>
            </w:r>
            <w:proofErr w:type="spellEnd"/>
            <w:r>
              <w:t>&gt;</w:t>
            </w:r>
            <w:proofErr w:type="spellStart"/>
            <w:r>
              <w:t>i</w:t>
            </w:r>
            <w:proofErr w:type="spellEnd"/>
            <w:r>
              <w:t>&lt;/</w:t>
            </w:r>
            <w:proofErr w:type="spellStart"/>
            <w:r>
              <w:t>i</w:t>
            </w:r>
            <w:proofErr w:type="spellEnd"/>
            <w:r>
              <w:t>&gt; to latent path &lt;</w:t>
            </w:r>
            <w:proofErr w:type="spellStart"/>
            <w:r>
              <w:t>i</w:t>
            </w:r>
            <w:proofErr w:type="spellEnd"/>
            <w:r>
              <w:t>&gt;j&lt;/</w:t>
            </w:r>
            <w:proofErr w:type="spellStart"/>
            <w:r>
              <w:t>i</w:t>
            </w:r>
            <w:proofErr w:type="spellEnd"/>
            <w:r>
              <w:t>&gt;</w:t>
            </w:r>
          </w:p>
        </w:tc>
      </w:tr>
      <w:tr w:rsidR="00354F30" w:rsidRPr="00354F30" w14:paraId="6C7548DF" w14:textId="77777777" w:rsidTr="00354F30">
        <w:tc>
          <w:tcPr>
            <w:tcW w:w="4675" w:type="dxa"/>
          </w:tcPr>
          <w:p w14:paraId="698257A0" w14:textId="6A79789D" w:rsidR="00354F30" w:rsidRDefault="00354F30" w:rsidP="00354F30">
            <w:r>
              <w:t>e&lt;sup&gt;</w:t>
            </w:r>
            <w:proofErr w:type="spellStart"/>
            <w:r>
              <w:t>iϕ</w:t>
            </w:r>
            <w:proofErr w:type="spellEnd"/>
            <w:r>
              <w:t>&lt;sub&gt;</w:t>
            </w:r>
            <w:proofErr w:type="spellStart"/>
            <w:r>
              <w:t>ij</w:t>
            </w:r>
            <w:proofErr w:type="spellEnd"/>
            <w:r>
              <w:t>&lt;/sub&gt;&lt;/sup&gt;</w:t>
            </w:r>
          </w:p>
        </w:tc>
        <w:tc>
          <w:tcPr>
            <w:tcW w:w="4675" w:type="dxa"/>
          </w:tcPr>
          <w:p w14:paraId="486882F8" w14:textId="51150490" w:rsidR="00354F30" w:rsidRDefault="00354F30" w:rsidP="00354F30">
            <w:r>
              <w:t>Phase evolution along the C-axis (not in spacetime)</w:t>
            </w:r>
          </w:p>
        </w:tc>
      </w:tr>
      <w:tr w:rsidR="00354F30" w:rsidRPr="00354F30" w14:paraId="670B2B31" w14:textId="77777777" w:rsidTr="00354F30">
        <w:trPr>
          <w:cnfStyle w:val="000000100000" w:firstRow="0" w:lastRow="0" w:firstColumn="0" w:lastColumn="0" w:oddVBand="0" w:evenVBand="0" w:oddHBand="1" w:evenHBand="0" w:firstRowFirstColumn="0" w:firstRowLastColumn="0" w:lastRowFirstColumn="0" w:lastRowLastColumn="0"/>
        </w:trPr>
        <w:tc>
          <w:tcPr>
            <w:tcW w:w="4675" w:type="dxa"/>
          </w:tcPr>
          <w:p w14:paraId="3DC2BC2E" w14:textId="3284F475" w:rsidR="00354F30" w:rsidRDefault="00354F30" w:rsidP="00354F30">
            <w:r>
              <w:t>Absolute square</w:t>
            </w:r>
          </w:p>
        </w:tc>
        <w:tc>
          <w:tcPr>
            <w:tcW w:w="4675" w:type="dxa"/>
          </w:tcPr>
          <w:p w14:paraId="72BA102B" w14:textId="31A2F76F" w:rsidR="00354F30" w:rsidRDefault="00354F30" w:rsidP="00354F30">
            <w:r>
              <w:t>Probability of registration into that SPAC</w:t>
            </w:r>
          </w:p>
        </w:tc>
      </w:tr>
    </w:tbl>
    <w:p w14:paraId="4D84DF57" w14:textId="77777777" w:rsidR="00354F30" w:rsidRDefault="00354F30" w:rsidP="00354F30">
      <w:r w:rsidRPr="00354F30">
        <w:t>A crucial distinction in the SPAC framework is that there is no physical particle traversing both slits in space. Instead, there are multiple pre-registered C-axis states that compete to register into a single SPAC.</w:t>
      </w:r>
    </w:p>
    <w:p w14:paraId="2214088F" w14:textId="77777777" w:rsidR="00354F30" w:rsidRDefault="00354F30" w:rsidP="00354F30">
      <w:pPr>
        <w:pStyle w:val="Heading1"/>
      </w:pPr>
      <w:r>
        <w:t>5. Collapse Condition: SPAC Selection Rule</w:t>
      </w:r>
    </w:p>
    <w:p w14:paraId="025B9208" w14:textId="77777777" w:rsidR="00354F30" w:rsidRDefault="00354F30" w:rsidP="00354F30">
      <w:r w:rsidRPr="00354F30">
        <w:t>Registration into a SPAC occurs under the condition:</w:t>
      </w:r>
    </w:p>
    <w:p w14:paraId="3515FE77" w14:textId="77777777" w:rsidR="00354F30" w:rsidRDefault="00354F30" w:rsidP="00354F30">
      <w:r w:rsidRPr="00354F30">
        <w:t>∑j α</w:t>
      </w:r>
      <w:proofErr w:type="spellStart"/>
      <w:r w:rsidRPr="00354F30">
        <w:t>ij</w:t>
      </w:r>
      <w:proofErr w:type="spellEnd"/>
      <w:r w:rsidRPr="00354F30">
        <w:t xml:space="preserve"> </w:t>
      </w:r>
      <w:proofErr w:type="spellStart"/>
      <w:r w:rsidRPr="00354F30">
        <w:t>eiϕij</w:t>
      </w:r>
      <w:proofErr w:type="spellEnd"/>
      <w:r w:rsidRPr="00354F30">
        <w:t xml:space="preserve"> → interaction → single SPAC activation</w:t>
      </w:r>
    </w:p>
    <w:p w14:paraId="6E3041FB" w14:textId="77777777" w:rsidR="00354F30" w:rsidRDefault="00354F30" w:rsidP="00354F30">
      <w:r w:rsidRPr="00354F30">
        <w:t xml:space="preserve">This process is not an instantaneous global collapse, but a local selection event in which one </w:t>
      </w:r>
      <w:proofErr w:type="gramStart"/>
      <w:r w:rsidRPr="00354F30">
        <w:t>particular SPAC</w:t>
      </w:r>
      <w:proofErr w:type="gramEnd"/>
      <w:r w:rsidRPr="00354F30">
        <w:t xml:space="preserve"> register </w:t>
      </w:r>
      <w:proofErr w:type="gramStart"/>
      <w:r w:rsidRPr="00354F30">
        <w:t>is activated</w:t>
      </w:r>
      <w:proofErr w:type="gramEnd"/>
      <w:r w:rsidRPr="00354F30">
        <w:t>.</w:t>
      </w:r>
    </w:p>
    <w:p w14:paraId="206BE059" w14:textId="77777777" w:rsidR="00354F30" w:rsidRDefault="00354F30" w:rsidP="00354F30">
      <w:pPr>
        <w:pStyle w:val="Heading1"/>
      </w:pPr>
      <w:r>
        <w:t>6. Which-Path Detection: Why Interference Disappears</w:t>
      </w:r>
    </w:p>
    <w:p w14:paraId="704AD464" w14:textId="77777777" w:rsidR="00354F30" w:rsidRDefault="00354F30" w:rsidP="00354F30">
      <w:r w:rsidRPr="00354F30">
        <w:t>The introduction of a which-path detector forces an early SPAC registration:</w:t>
      </w:r>
    </w:p>
    <w:p w14:paraId="55896DC7" w14:textId="77777777" w:rsidR="00354F30" w:rsidRDefault="00354F30" w:rsidP="00354F30">
      <w:proofErr w:type="spellStart"/>
      <w:r w:rsidRPr="00354F30">
        <w:t>χj</w:t>
      </w:r>
      <w:proofErr w:type="spellEnd"/>
      <w:r w:rsidRPr="00354F30">
        <w:t xml:space="preserve"> → </w:t>
      </w:r>
      <w:proofErr w:type="spellStart"/>
      <w:r w:rsidRPr="00354F30">
        <w:t>Sdetector</w:t>
      </w:r>
      <w:proofErr w:type="spellEnd"/>
    </w:p>
    <w:p w14:paraId="7A555C7C" w14:textId="77777777" w:rsidR="00354F30" w:rsidRDefault="00354F30" w:rsidP="00354F30">
      <w:r w:rsidRPr="00354F30">
        <w:t>This action collapses the C-axis superposition before the screen SPACs become accessible, thereby eliminating the interference cross-terms:</w:t>
      </w:r>
    </w:p>
    <w:p w14:paraId="627F43C0" w14:textId="77777777" w:rsidR="00354F30" w:rsidRDefault="00354F30" w:rsidP="00354F30">
      <w:r w:rsidRPr="00354F30">
        <w:t>PSPAC(Si) = ∑j |αij|2</w:t>
      </w:r>
    </w:p>
    <w:p w14:paraId="6E8B37CE" w14:textId="77777777" w:rsidR="00354F30" w:rsidRDefault="00354F30" w:rsidP="00354F30">
      <w:r w:rsidRPr="00354F30">
        <w:t xml:space="preserve">In this scenario, there is no remaining mystery—no interference </w:t>
      </w:r>
      <w:proofErr w:type="gramStart"/>
      <w:r w:rsidRPr="00354F30">
        <w:t>is observed</w:t>
      </w:r>
      <w:proofErr w:type="gramEnd"/>
      <w:r w:rsidRPr="00354F30">
        <w:t xml:space="preserve"> because registration has already occurred at the detector.</w:t>
      </w:r>
    </w:p>
    <w:p w14:paraId="63F7F57D" w14:textId="77777777" w:rsidR="00354F30" w:rsidRDefault="00354F30" w:rsidP="00354F30">
      <w:pPr>
        <w:pStyle w:val="Heading1"/>
      </w:pPr>
      <w:r>
        <w:lastRenderedPageBreak/>
        <w:t>7. Matrix Formulation</w:t>
      </w:r>
    </w:p>
    <w:p w14:paraId="10DBEE93" w14:textId="77777777" w:rsidR="00354F30" w:rsidRDefault="00354F30" w:rsidP="00354F30">
      <w:r w:rsidRPr="00354F30">
        <w:t>To express the SPAC detection probability in matrix form, let:</w:t>
      </w:r>
    </w:p>
    <w:p w14:paraId="20BA3BA3" w14:textId="77777777" w:rsidR="00354F30" w:rsidRDefault="00354F30" w:rsidP="00354F30">
      <w:pPr>
        <w:pStyle w:val="ListParagraph"/>
        <w:numPr>
          <w:ilvl w:val="0"/>
          <w:numId w:val="2"/>
        </w:numPr>
      </w:pPr>
      <w:r w:rsidRPr="00354F30">
        <w:t>α</w:t>
      </w:r>
      <w:proofErr w:type="spellStart"/>
      <w:r w:rsidRPr="00354F30">
        <w:t>i</w:t>
      </w:r>
      <w:proofErr w:type="spellEnd"/>
      <w:r w:rsidRPr="00354F30">
        <w:t xml:space="preserve"> = (αi1, αi</w:t>
      </w:r>
      <w:proofErr w:type="gramStart"/>
      <w:r w:rsidRPr="00354F30">
        <w:t>2)T</w:t>
      </w:r>
      <w:proofErr w:type="gramEnd"/>
    </w:p>
    <w:p w14:paraId="1BB9C6BE" w14:textId="77777777" w:rsidR="00354F30" w:rsidRDefault="00354F30" w:rsidP="00354F30">
      <w:pPr>
        <w:pStyle w:val="ListParagraph"/>
        <w:numPr>
          <w:ilvl w:val="0"/>
          <w:numId w:val="2"/>
        </w:numPr>
      </w:pPr>
      <w:proofErr w:type="spellStart"/>
      <w:r w:rsidRPr="00354F30">
        <w:t>ϕi</w:t>
      </w:r>
      <w:proofErr w:type="spellEnd"/>
      <w:r w:rsidRPr="00354F30">
        <w:t xml:space="preserve"> = (eiϕi1, eiϕi2)</w:t>
      </w:r>
    </w:p>
    <w:p w14:paraId="2295686E" w14:textId="77777777" w:rsidR="00354F30" w:rsidRDefault="00354F30" w:rsidP="00354F30">
      <w:r w:rsidRPr="00354F30">
        <w:t>Then,</w:t>
      </w:r>
    </w:p>
    <w:p w14:paraId="73446879" w14:textId="77777777" w:rsidR="00354F30" w:rsidRDefault="00354F30" w:rsidP="00354F30">
      <w:r w:rsidRPr="00354F30">
        <w:t>PSPAC(Si) = |</w:t>
      </w:r>
      <w:proofErr w:type="spellStart"/>
      <w:r w:rsidRPr="00354F30">
        <w:t>ϕi</w:t>
      </w:r>
      <w:proofErr w:type="spellEnd"/>
      <w:r w:rsidRPr="00354F30">
        <w:t xml:space="preserve"> · αi|2</w:t>
      </w:r>
    </w:p>
    <w:p w14:paraId="0A3DDE05" w14:textId="77777777" w:rsidR="00354F30" w:rsidRDefault="00354F30" w:rsidP="00354F30">
      <w:r w:rsidRPr="00354F30">
        <w:t>This formulation generalizes naturally to experiments with N slits, N paths, or even continuous apertures.</w:t>
      </w:r>
    </w:p>
    <w:p w14:paraId="3354DBCD" w14:textId="77777777" w:rsidR="00354F30" w:rsidRDefault="00354F30" w:rsidP="00354F30">
      <w:pPr>
        <w:pStyle w:val="Heading1"/>
      </w:pPr>
      <w:r>
        <w:t>8. What SPAC Resolves That QM Leaves Abstract</w:t>
      </w:r>
    </w:p>
    <w:tbl>
      <w:tblPr>
        <w:tblStyle w:val="PlainTable1"/>
        <w:tblW w:w="0" w:type="auto"/>
        <w:tblLook w:val="0420" w:firstRow="1" w:lastRow="0" w:firstColumn="0" w:lastColumn="0" w:noHBand="0" w:noVBand="1"/>
      </w:tblPr>
      <w:tblGrid>
        <w:gridCol w:w="4675"/>
        <w:gridCol w:w="4675"/>
      </w:tblGrid>
      <w:tr w:rsidR="00354F30" w:rsidRPr="00354F30" w14:paraId="5581FC9B" w14:textId="77777777" w:rsidTr="0004580C">
        <w:trPr>
          <w:cnfStyle w:val="100000000000" w:firstRow="1" w:lastRow="0" w:firstColumn="0" w:lastColumn="0" w:oddVBand="0" w:evenVBand="0" w:oddHBand="0" w:evenHBand="0" w:firstRowFirstColumn="0" w:firstRowLastColumn="0" w:lastRowFirstColumn="0" w:lastRowLastColumn="0"/>
        </w:trPr>
        <w:tc>
          <w:tcPr>
            <w:tcW w:w="4675" w:type="dxa"/>
          </w:tcPr>
          <w:p w14:paraId="3E4C570E" w14:textId="76C4B2A7" w:rsidR="00354F30" w:rsidRPr="00354F30" w:rsidRDefault="00354F30" w:rsidP="00354F30">
            <w:r>
              <w:t>Problem</w:t>
            </w:r>
          </w:p>
        </w:tc>
        <w:tc>
          <w:tcPr>
            <w:tcW w:w="4675" w:type="dxa"/>
          </w:tcPr>
          <w:p w14:paraId="11B485E9" w14:textId="7306A388" w:rsidR="00354F30" w:rsidRPr="00354F30" w:rsidRDefault="00354F30" w:rsidP="00354F30">
            <w:r>
              <w:t>SPAC Resolution</w:t>
            </w:r>
          </w:p>
        </w:tc>
      </w:tr>
      <w:tr w:rsidR="00354F30" w:rsidRPr="00354F30" w14:paraId="2007E730" w14:textId="77777777" w:rsidTr="0004580C">
        <w:trPr>
          <w:cnfStyle w:val="000000100000" w:firstRow="0" w:lastRow="0" w:firstColumn="0" w:lastColumn="0" w:oddVBand="0" w:evenVBand="0" w:oddHBand="1" w:evenHBand="0" w:firstRowFirstColumn="0" w:firstRowLastColumn="0" w:lastRowFirstColumn="0" w:lastRowLastColumn="0"/>
        </w:trPr>
        <w:tc>
          <w:tcPr>
            <w:tcW w:w="4675" w:type="dxa"/>
          </w:tcPr>
          <w:p w14:paraId="25E0D012" w14:textId="6A3CDE5F" w:rsidR="00354F30" w:rsidRDefault="00354F30" w:rsidP="00354F30">
            <w:r>
              <w:t>Where interference exists</w:t>
            </w:r>
          </w:p>
        </w:tc>
        <w:tc>
          <w:tcPr>
            <w:tcW w:w="4675" w:type="dxa"/>
          </w:tcPr>
          <w:p w14:paraId="3C9AF724" w14:textId="3C2BDCB8" w:rsidR="00354F30" w:rsidRDefault="00354F30" w:rsidP="00354F30">
            <w:r>
              <w:t>C-axis, not space</w:t>
            </w:r>
          </w:p>
        </w:tc>
      </w:tr>
      <w:tr w:rsidR="00354F30" w:rsidRPr="00354F30" w14:paraId="17ADA2BD" w14:textId="77777777" w:rsidTr="0004580C">
        <w:tc>
          <w:tcPr>
            <w:tcW w:w="4675" w:type="dxa"/>
          </w:tcPr>
          <w:p w14:paraId="3FE0FB7A" w14:textId="7B48DB6A" w:rsidR="00354F30" w:rsidRDefault="00354F30" w:rsidP="00354F30">
            <w:r>
              <w:t>What collapses</w:t>
            </w:r>
          </w:p>
        </w:tc>
        <w:tc>
          <w:tcPr>
            <w:tcW w:w="4675" w:type="dxa"/>
          </w:tcPr>
          <w:p w14:paraId="351C3F1A" w14:textId="35165889" w:rsidR="00354F30" w:rsidRDefault="00354F30" w:rsidP="00354F30">
            <w:r>
              <w:t>SPAC registration</w:t>
            </w:r>
          </w:p>
        </w:tc>
      </w:tr>
      <w:tr w:rsidR="00354F30" w:rsidRPr="00354F30" w14:paraId="41881ED2" w14:textId="77777777" w:rsidTr="0004580C">
        <w:trPr>
          <w:cnfStyle w:val="000000100000" w:firstRow="0" w:lastRow="0" w:firstColumn="0" w:lastColumn="0" w:oddVBand="0" w:evenVBand="0" w:oddHBand="1" w:evenHBand="0" w:firstRowFirstColumn="0" w:firstRowLastColumn="0" w:lastRowFirstColumn="0" w:lastRowLastColumn="0"/>
        </w:trPr>
        <w:tc>
          <w:tcPr>
            <w:tcW w:w="4675" w:type="dxa"/>
          </w:tcPr>
          <w:p w14:paraId="499BE5BA" w14:textId="1E132327" w:rsidR="00354F30" w:rsidRDefault="00354F30" w:rsidP="00354F30">
            <w:r>
              <w:t>Why observer matters</w:t>
            </w:r>
          </w:p>
        </w:tc>
        <w:tc>
          <w:tcPr>
            <w:tcW w:w="4675" w:type="dxa"/>
          </w:tcPr>
          <w:p w14:paraId="7CC8E1B7" w14:textId="5F383FDF" w:rsidR="00354F30" w:rsidRDefault="00354F30" w:rsidP="00354F30">
            <w:r>
              <w:t>Observer acts as the origin of SPAC</w:t>
            </w:r>
          </w:p>
        </w:tc>
      </w:tr>
      <w:tr w:rsidR="00354F30" w:rsidRPr="00354F30" w14:paraId="0C62C96B" w14:textId="77777777" w:rsidTr="0004580C">
        <w:tc>
          <w:tcPr>
            <w:tcW w:w="4675" w:type="dxa"/>
          </w:tcPr>
          <w:p w14:paraId="56B7E037" w14:textId="44D5C578" w:rsidR="00354F30" w:rsidRDefault="00354F30" w:rsidP="00354F30">
            <w:r>
              <w:t>Nonlocality</w:t>
            </w:r>
          </w:p>
        </w:tc>
        <w:tc>
          <w:tcPr>
            <w:tcW w:w="4675" w:type="dxa"/>
          </w:tcPr>
          <w:p w14:paraId="672187C7" w14:textId="58055DE4" w:rsidR="00354F30" w:rsidRDefault="00354F30" w:rsidP="00354F30">
            <w:r>
              <w:t>Shared pre-registration axis</w:t>
            </w:r>
          </w:p>
        </w:tc>
      </w:tr>
    </w:tbl>
    <w:p w14:paraId="069BBF43" w14:textId="77777777" w:rsidR="0004580C" w:rsidRPr="0004580C" w:rsidRDefault="0004580C" w:rsidP="0004580C"/>
    <w:p w14:paraId="78021FEF" w14:textId="0ACA1BDE" w:rsidR="00A61287" w:rsidRPr="00354F30" w:rsidRDefault="00A61287" w:rsidP="00354F30">
      <w:pPr>
        <w:pStyle w:val="Heading1"/>
      </w:pPr>
    </w:p>
    <w:sectPr w:rsidR="00A61287" w:rsidRPr="00354F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8E6CF2"/>
    <w:multiLevelType w:val="hybridMultilevel"/>
    <w:tmpl w:val="893C33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5A55254"/>
    <w:multiLevelType w:val="hybridMultilevel"/>
    <w:tmpl w:val="2E1EAE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18395326">
    <w:abstractNumId w:val="0"/>
  </w:num>
  <w:num w:numId="2" w16cid:durableId="8982488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1287"/>
    <w:rsid w:val="0004580C"/>
    <w:rsid w:val="00354F30"/>
    <w:rsid w:val="003D1B21"/>
    <w:rsid w:val="0097547A"/>
    <w:rsid w:val="00A612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CE60EA"/>
  <w15:chartTrackingRefBased/>
  <w15:docId w15:val="{5BCA94F1-FC33-413B-8F4B-9793AC8DBD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12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12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12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12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12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12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12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12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12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12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12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12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12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12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12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12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12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1287"/>
    <w:rPr>
      <w:rFonts w:eastAsiaTheme="majorEastAsia" w:cstheme="majorBidi"/>
      <w:color w:val="272727" w:themeColor="text1" w:themeTint="D8"/>
    </w:rPr>
  </w:style>
  <w:style w:type="paragraph" w:styleId="Title">
    <w:name w:val="Title"/>
    <w:basedOn w:val="Normal"/>
    <w:next w:val="Normal"/>
    <w:link w:val="TitleChar"/>
    <w:uiPriority w:val="10"/>
    <w:qFormat/>
    <w:rsid w:val="00A612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12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12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12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1287"/>
    <w:pPr>
      <w:spacing w:before="160"/>
      <w:jc w:val="center"/>
    </w:pPr>
    <w:rPr>
      <w:i/>
      <w:iCs/>
      <w:color w:val="404040" w:themeColor="text1" w:themeTint="BF"/>
    </w:rPr>
  </w:style>
  <w:style w:type="character" w:customStyle="1" w:styleId="QuoteChar">
    <w:name w:val="Quote Char"/>
    <w:basedOn w:val="DefaultParagraphFont"/>
    <w:link w:val="Quote"/>
    <w:uiPriority w:val="29"/>
    <w:rsid w:val="00A61287"/>
    <w:rPr>
      <w:i/>
      <w:iCs/>
      <w:color w:val="404040" w:themeColor="text1" w:themeTint="BF"/>
    </w:rPr>
  </w:style>
  <w:style w:type="paragraph" w:styleId="ListParagraph">
    <w:name w:val="List Paragraph"/>
    <w:basedOn w:val="Normal"/>
    <w:uiPriority w:val="34"/>
    <w:qFormat/>
    <w:rsid w:val="00A61287"/>
    <w:pPr>
      <w:ind w:left="720"/>
      <w:contextualSpacing/>
    </w:pPr>
  </w:style>
  <w:style w:type="character" w:styleId="IntenseEmphasis">
    <w:name w:val="Intense Emphasis"/>
    <w:basedOn w:val="DefaultParagraphFont"/>
    <w:uiPriority w:val="21"/>
    <w:qFormat/>
    <w:rsid w:val="00A61287"/>
    <w:rPr>
      <w:i/>
      <w:iCs/>
      <w:color w:val="0F4761" w:themeColor="accent1" w:themeShade="BF"/>
    </w:rPr>
  </w:style>
  <w:style w:type="paragraph" w:styleId="IntenseQuote">
    <w:name w:val="Intense Quote"/>
    <w:basedOn w:val="Normal"/>
    <w:next w:val="Normal"/>
    <w:link w:val="IntenseQuoteChar"/>
    <w:uiPriority w:val="30"/>
    <w:qFormat/>
    <w:rsid w:val="00A612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1287"/>
    <w:rPr>
      <w:i/>
      <w:iCs/>
      <w:color w:val="0F4761" w:themeColor="accent1" w:themeShade="BF"/>
    </w:rPr>
  </w:style>
  <w:style w:type="character" w:styleId="IntenseReference">
    <w:name w:val="Intense Reference"/>
    <w:basedOn w:val="DefaultParagraphFont"/>
    <w:uiPriority w:val="32"/>
    <w:qFormat/>
    <w:rsid w:val="00A61287"/>
    <w:rPr>
      <w:b/>
      <w:bCs/>
      <w:smallCaps/>
      <w:color w:val="0F4761" w:themeColor="accent1" w:themeShade="BF"/>
      <w:spacing w:val="5"/>
    </w:rPr>
  </w:style>
  <w:style w:type="table" w:styleId="TableGrid">
    <w:name w:val="Table Grid"/>
    <w:basedOn w:val="TableNormal"/>
    <w:uiPriority w:val="39"/>
    <w:rsid w:val="00354F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354F3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612</Words>
  <Characters>3025</Characters>
  <Application>Microsoft Office Word</Application>
  <DocSecurity>0</DocSecurity>
  <Lines>275</Lines>
  <Paragraphs>1</Paragraphs>
  <ScaleCrop>false</ScaleCrop>
  <Company/>
  <LinksUpToDate>false</LinksUpToDate>
  <CharactersWithSpaces>3636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 M MARKELL</dc:creator>
  <cp:keywords/>
  <dc:description/>
  <cp:lastModifiedBy>J M MARKELL</cp:lastModifiedBy>
  <cp:revision>2</cp:revision>
  <dcterms:created xsi:type="dcterms:W3CDTF">2026-01-03T21:17:00Z</dcterms:created>
  <dcterms:modified xsi:type="dcterms:W3CDTF">2026-01-03T21:17:00Z</dcterms:modified>
</cp:coreProperties>
</file>