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3152"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DOCKAFI</w:t>
            </w:r>
          </w:p>
          <w:p>
            <w:pPr>
              <w:spacing w:before="80"/>
              <w:jc w:val="center"/>
            </w:pPr>
            <w:r>
              <w:rPr>
                <w:rFonts w:ascii="Arial" w:cs="Arial" w:eastAsia="Arial" w:hAnsi="Arial"/>
                <w:color w:val="8FC8D8"/>
                <w:sz w:val="28"/>
                <w:szCs w:val="28"/>
              </w:rPr>
              <w:t xml:space="preserve">Platform Operations Guide</w:t>
            </w:r>
          </w:p>
          <w:p>
            <w:pPr>
              <w:spacing w:before="160"/>
              <w:jc w:val="center"/>
            </w:pPr>
            <w:r>
              <w:rPr>
                <w:rFonts w:ascii="Arial" w:cs="Arial" w:eastAsia="Arial" w:hAnsi="Arial"/>
                <w:color w:val="C9DAE8"/>
                <w:sz w:val="20"/>
                <w:szCs w:val="20"/>
              </w:rPr>
              <w:t xml:space="preserve">AquaEase Device Management System</w:t>
            </w:r>
          </w:p>
          <w:p>
            <w:pPr>
              <w:spacing w:before="40"/>
              <w:jc w:val="center"/>
            </w:pPr>
            <w:r>
              <w:rPr>
                <w:rFonts w:ascii="Arial" w:cs="Arial" w:eastAsia="Arial" w:hAnsi="Arial"/>
                <w:color w:val="C9DAE8"/>
                <w:sz w:val="20"/>
                <w:szCs w:val="20"/>
              </w:rPr>
              <w:t xml:space="preserve">Carrier: Tello Mobile (T-Mobile network)</w:t>
            </w:r>
          </w:p>
          <w:p>
            <w:pPr>
              <w:spacing w:before="200"/>
              <w:jc w:val="center"/>
            </w:pPr>
            <w:r>
              <w:rPr>
                <w:rFonts w:ascii="Arial" w:cs="Arial" w:eastAsia="Arial" w:hAnsi="Arial"/>
                <w:i/>
                <w:iCs/>
                <w:color w:val="8FC8D8"/>
                <w:sz w:val="18"/>
                <w:szCs w:val="18"/>
              </w:rPr>
              <w:t xml:space="preserve">Version 2.0  |  Confidential</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Introduction</w:t>
      </w:r>
    </w:p>
    <w:p>
      <w:pPr>
        <w:spacing w:after="80" w:before="40"/>
      </w:pPr>
      <w:r>
        <w:rPr>
          <w:rFonts w:ascii="Arial" w:cs="Arial" w:eastAsia="Arial" w:hAnsi="Arial"/>
          <w:color w:val="2C4A66"/>
          <w:sz w:val="20"/>
          <w:szCs w:val="20"/>
        </w:rPr>
        <w:t xml:space="preserve">The DockaFI platform is AquaEase's internal management system for tracking devices, SIM cards, end users, subscriptions, and service requests. SIM cards are managed through Tello Mobile on the T-Mobile network.</w:t>
      </w:r>
    </w:p>
    <w:p/>
    <w:p>
      <w:pPr>
        <w:pStyle w:val="Heading2"/>
        <w:spacing w:after="80" w:before="240"/>
      </w:pPr>
      <w:r>
        <w:rPr>
          <w:rFonts w:ascii="Arial" w:cs="Arial" w:eastAsia="Arial" w:hAnsi="Arial"/>
          <w:b/>
          <w:bCs/>
          <w:color w:val="1A8FA0"/>
          <w:sz w:val="22"/>
          <w:szCs w:val="22"/>
        </w:rPr>
        <w:t xml:space="preserve">Platform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Admin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dockafiplatform.netlify.app</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End user portal</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dockafiplatform.netlify.app/?portal=1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Marketing 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dockafi.com</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SDS partner page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dockafi.com/partners/southeastern-dock-supply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Dock Depot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dockafi.com/partners/dock-depot</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Setup guide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dockafi.com/setup-guide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Tello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tello.com/account</w:t>
            </w:r>
          </w:p>
        </w:tc>
      </w:tr>
    </w:tbl>
    <w:p/>
    <w:p>
      <w:pPr>
        <w:pStyle w:val="Heading2"/>
        <w:spacing w:after="80" w:before="240"/>
      </w:pPr>
      <w:r>
        <w:rPr>
          <w:rFonts w:ascii="Arial" w:cs="Arial" w:eastAsia="Arial" w:hAnsi="Arial"/>
          <w:b/>
          <w:bCs/>
          <w:color w:val="1A8FA0"/>
          <w:sz w:val="22"/>
          <w:szCs w:val="22"/>
        </w:rPr>
        <w:t xml:space="preserve">The Distribution Chain</w:t>
      </w:r>
    </w:p>
    <w:p>
      <w:pPr>
        <w:spacing w:after="80" w:before="40"/>
      </w:pPr>
      <w:r>
        <w:rPr>
          <w:rFonts w:ascii="Arial" w:cs="Arial" w:eastAsia="Arial" w:hAnsi="Arial"/>
          <w:color w:val="2C4A66"/>
          <w:sz w:val="20"/>
          <w:szCs w:val="20"/>
        </w:rPr>
        <w:t xml:space="preserve">Devices flow through three stages:</w:t>
      </w:r>
    </w:p>
    <w:p>
      <w:pPr>
        <w:pStyle w:val="ListParagraph"/>
        <w:numPr>
          <w:ilvl w:val="0"/>
          <w:numId w:val="2"/>
        </w:numPr>
        <w:spacing w:after="40" w:before="40"/>
      </w:pPr>
      <w:r>
        <w:rPr>
          <w:rFonts w:ascii="Arial" w:cs="Arial" w:eastAsia="Arial" w:hAnsi="Arial"/>
          <w:color w:val="2C4A66"/>
          <w:sz w:val="20"/>
          <w:szCs w:val="20"/>
        </w:rPr>
        <w:t xml:space="preserve">AquaEase — manufactures and registers devices</w:t>
      </w:r>
    </w:p>
    <w:p>
      <w:pPr>
        <w:pStyle w:val="ListParagraph"/>
        <w:numPr>
          <w:ilvl w:val="0"/>
          <w:numId w:val="2"/>
        </w:numPr>
        <w:spacing w:after="40" w:before="40"/>
      </w:pPr>
      <w:r>
        <w:rPr>
          <w:rFonts w:ascii="Arial" w:cs="Arial" w:eastAsia="Arial" w:hAnsi="Arial"/>
          <w:color w:val="2C4A66"/>
          <w:sz w:val="20"/>
          <w:szCs w:val="20"/>
        </w:rPr>
        <w:t xml:space="preserve">Reseller organization — receives devices, sells to end users</w:t>
      </w:r>
    </w:p>
    <w:p>
      <w:pPr>
        <w:pStyle w:val="ListParagraph"/>
        <w:numPr>
          <w:ilvl w:val="0"/>
          <w:numId w:val="2"/>
        </w:numPr>
        <w:spacing w:after="40" w:before="40"/>
      </w:pPr>
      <w:r>
        <w:rPr>
          <w:rFonts w:ascii="Arial" w:cs="Arial" w:eastAsia="Arial" w:hAnsi="Arial"/>
          <w:color w:val="2C4A66"/>
          <w:sz w:val="20"/>
          <w:szCs w:val="20"/>
        </w:rPr>
        <w:t xml:space="preserve">End user — the customer paying the monthly subscription</w:t>
      </w:r>
    </w:p>
    <w:p>
      <w:pPr>
        <w:spacing w:after="80" w:before="40"/>
      </w:pPr>
      <w:r>
        <w:rPr>
          <w:rFonts w:ascii="Arial" w:cs="Arial" w:eastAsia="Arial" w:hAnsi="Arial"/>
          <w:color w:val="2C4A66"/>
          <w:sz w:val="20"/>
          <w:szCs w:val="20"/>
        </w:rPr>
        <w:t xml:space="preserve">You can assign a device to a reseller before an end user is known, then add the end user later when an order arrives.</w:t>
      </w:r>
    </w:p>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1. Signing In</w:t>
      </w:r>
    </w:p>
    <w:p>
      <w:pPr>
        <w:spacing w:after="80" w:before="40"/>
      </w:pPr>
      <w:r>
        <w:rPr>
          <w:rFonts w:ascii="Arial" w:cs="Arial" w:eastAsia="Arial" w:hAnsi="Arial"/>
          <w:color w:val="2C4A66"/>
          <w:sz w:val="20"/>
          <w:szCs w:val="20"/>
        </w:rPr>
        <w:t xml:space="preserve">Go to dockafiplatform.netlify.app and enter your email and password. Your session persists across page refreshes. Sessions expire after one hour of inactivity.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To create a new admin account click Create admin account, confirm your email from the inbox link, then sign in.</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2. Adding a New Device</w:t>
      </w:r>
    </w:p>
    <w:p>
      <w:pPr>
        <w:spacing w:after="80" w:before="40"/>
      </w:pPr>
      <w:r>
        <w:rPr>
          <w:rFonts w:ascii="Arial" w:cs="Arial" w:eastAsia="Arial" w:hAnsi="Arial"/>
          <w:color w:val="2C4A66"/>
          <w:sz w:val="20"/>
          <w:szCs w:val="20"/>
        </w:rPr>
        <w:t xml:space="preserve">Register every DockaFI unit when you receive inventory. Click Add device in the top right of the Device registry panel.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What to enter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Serial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Format DKF-XXXX from the device label</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IMEI</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Full 15-digit number — scan barcode on label inside port 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MAC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From the same label, format XX:XX:XX:XX:XX:XX</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Model</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Defaults to DF0001 — leave as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Reseller 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Select the reseller receiving this device if known</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Notes</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Optional internal notes</w:t>
            </w:r>
          </w:p>
        </w:tc>
      </w:tr>
    </w:tbl>
    <w:p/>
    <w:p>
      <w:pPr>
        <w:spacing w:after="80" w:before="40"/>
      </w:pPr>
      <w:r>
        <w:rPr>
          <w:rFonts w:ascii="Arial" w:cs="Arial" w:eastAsia="Arial" w:hAnsi="Arial"/>
          <w:color w:val="2C4A66"/>
          <w:sz w:val="20"/>
          <w:szCs w:val="20"/>
        </w:rPr>
        <w:t xml:space="preserve">Click Add device. The device appears in the registry with status Unassigned.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7C3A00"/>
                <w:sz w:val="18"/>
                <w:szCs w:val="18"/>
              </w:rPr>
              <w:t xml:space="preserve">Note: </w:t>
            </w:r>
            <w:r>
              <w:rPr>
                <w:rFonts w:ascii="Arial" w:cs="Arial" w:eastAsia="Arial" w:hAnsi="Arial"/>
                <w:i/>
                <w:iCs/>
                <w:color w:val="7C3A00"/>
                <w:sz w:val="18"/>
                <w:szCs w:val="18"/>
              </w:rPr>
              <w:t xml:space="preserve">The IMEI must be entered correctly. It is the primary identifier linking the device to the end user during portal authentication and service requests.</w:t>
            </w:r>
          </w:p>
        </w:tc>
      </w:tr>
    </w:tbl>
    <w:p/>
    <w:p>
      <w:pPr>
        <w:pStyle w:val="Heading2"/>
        <w:spacing w:after="80" w:before="240"/>
      </w:pPr>
      <w:r>
        <w:rPr>
          <w:rFonts w:ascii="Arial" w:cs="Arial" w:eastAsia="Arial" w:hAnsi="Arial"/>
          <w:b/>
          <w:bCs/>
          <w:color w:val="1A8FA0"/>
          <w:sz w:val="22"/>
          <w:szCs w:val="22"/>
        </w:rPr>
        <w:t xml:space="preserve">Assigning a Device to a Reseller</w:t>
      </w:r>
    </w:p>
    <w:p>
      <w:pPr>
        <w:spacing w:after="80" w:before="40"/>
      </w:pPr>
      <w:r>
        <w:rPr>
          <w:rFonts w:ascii="Arial" w:cs="Arial" w:eastAsia="Arial" w:hAnsi="Arial"/>
          <w:color w:val="2C4A66"/>
          <w:sz w:val="20"/>
          <w:szCs w:val="20"/>
        </w:rPr>
        <w:t xml:space="preserve">To assign a device to a reseller before an end user is known, click Edit on the device row, select the reseller from the Reseller organization dropdown, and save. The reseller shows in the device table immediately. When an end user is later linked to this device they will automatically inherit the same reseller organization.</w:t>
      </w:r>
    </w:p>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3. Adding and Managing SIM Cards</w:t>
      </w:r>
    </w:p>
    <w:p>
      <w:pPr>
        <w:spacing w:after="80" w:before="40"/>
      </w:pPr>
      <w:r>
        <w:rPr>
          <w:rFonts w:ascii="Arial" w:cs="Arial" w:eastAsia="Arial" w:hAnsi="Arial"/>
          <w:color w:val="2C4A66"/>
          <w:sz w:val="20"/>
          <w:szCs w:val="20"/>
        </w:rPr>
        <w:t xml:space="preserve">SIM cards must be added and paired to a device before a device can be fully activated. Each SIM has a unique ICCID and an activation code used to activate the line with Tello.</w:t>
      </w:r>
    </w:p>
    <w:p/>
    <w:p>
      <w:pPr>
        <w:pStyle w:val="Heading2"/>
        <w:spacing w:after="80" w:before="240"/>
      </w:pPr>
      <w:r>
        <w:rPr>
          <w:rFonts w:ascii="Arial" w:cs="Arial" w:eastAsia="Arial" w:hAnsi="Arial"/>
          <w:b/>
          <w:bCs/>
          <w:color w:val="1A8FA0"/>
          <w:sz w:val="22"/>
          <w:szCs w:val="22"/>
        </w:rPr>
        <w:t xml:space="preserve">Adding a New SIM Card</w:t>
      </w:r>
    </w:p>
    <w:p>
      <w:pPr>
        <w:pStyle w:val="ListParagraph"/>
        <w:numPr>
          <w:ilvl w:val="0"/>
          <w:numId w:val="3"/>
        </w:numPr>
        <w:spacing w:after="40" w:before="40"/>
      </w:pPr>
      <w:r>
        <w:rPr>
          <w:rFonts w:ascii="Arial" w:cs="Arial" w:eastAsia="Arial" w:hAnsi="Arial"/>
          <w:color w:val="2C4A66"/>
          <w:sz w:val="20"/>
          <w:szCs w:val="20"/>
        </w:rPr>
        <w:t xml:space="preserve">Click SIM cards in the left sidebar</w:t>
      </w:r>
    </w:p>
    <w:p>
      <w:pPr>
        <w:pStyle w:val="ListParagraph"/>
        <w:numPr>
          <w:ilvl w:val="0"/>
          <w:numId w:val="3"/>
        </w:numPr>
        <w:spacing w:after="40" w:before="40"/>
      </w:pPr>
      <w:r>
        <w:rPr>
          <w:rFonts w:ascii="Arial" w:cs="Arial" w:eastAsia="Arial" w:hAnsi="Arial"/>
          <w:color w:val="2C4A66"/>
          <w:sz w:val="20"/>
          <w:szCs w:val="20"/>
        </w:rPr>
        <w:t xml:space="preserve">Click Add SIM</w:t>
      </w:r>
    </w:p>
    <w:p>
      <w:pPr>
        <w:pStyle w:val="ListParagraph"/>
        <w:numPr>
          <w:ilvl w:val="0"/>
          <w:numId w:val="3"/>
        </w:numPr>
        <w:spacing w:after="40" w:before="40"/>
      </w:pPr>
      <w:r>
        <w:rPr>
          <w:rFonts w:ascii="Arial" w:cs="Arial" w:eastAsia="Arial" w:hAnsi="Arial"/>
          <w:color w:val="2C4A66"/>
          <w:sz w:val="20"/>
          <w:szCs w:val="20"/>
        </w:rPr>
        <w:t xml:space="preserve">Enter the ICCID — 19 or 20 digit number printed on the SIM card</w:t>
      </w:r>
    </w:p>
    <w:p>
      <w:pPr>
        <w:pStyle w:val="ListParagraph"/>
        <w:numPr>
          <w:ilvl w:val="0"/>
          <w:numId w:val="3"/>
        </w:numPr>
        <w:spacing w:after="40" w:before="40"/>
      </w:pPr>
      <w:r>
        <w:rPr>
          <w:rFonts w:ascii="Arial" w:cs="Arial" w:eastAsia="Arial" w:hAnsi="Arial"/>
          <w:color w:val="2C4A66"/>
          <w:sz w:val="20"/>
          <w:szCs w:val="20"/>
        </w:rPr>
        <w:t xml:space="preserve">Enter the Activation code — used to activate the line with Tello</w:t>
      </w:r>
    </w:p>
    <w:p>
      <w:pPr>
        <w:pStyle w:val="ListParagraph"/>
        <w:numPr>
          <w:ilvl w:val="0"/>
          <w:numId w:val="3"/>
        </w:numPr>
        <w:spacing w:after="40" w:before="40"/>
      </w:pPr>
      <w:r>
        <w:rPr>
          <w:rFonts w:ascii="Arial" w:cs="Arial" w:eastAsia="Arial" w:hAnsi="Arial"/>
          <w:color w:val="2C4A66"/>
          <w:sz w:val="20"/>
          <w:szCs w:val="20"/>
        </w:rPr>
        <w:t xml:space="preserve">Enter MSISDN (phone number) if already assigned by Tello</w:t>
      </w:r>
    </w:p>
    <w:p>
      <w:pPr>
        <w:pStyle w:val="ListParagraph"/>
        <w:numPr>
          <w:ilvl w:val="0"/>
          <w:numId w:val="3"/>
        </w:numPr>
        <w:spacing w:after="40" w:before="40"/>
      </w:pPr>
      <w:r>
        <w:rPr>
          <w:rFonts w:ascii="Arial" w:cs="Arial" w:eastAsia="Arial" w:hAnsi="Arial"/>
          <w:color w:val="2C4A66"/>
          <w:sz w:val="20"/>
          <w:szCs w:val="20"/>
        </w:rPr>
        <w:t xml:space="preserve">Select the carrier — defaults to Tello / T-Mobile</w:t>
      </w:r>
    </w:p>
    <w:p>
      <w:pPr>
        <w:pStyle w:val="ListParagraph"/>
        <w:numPr>
          <w:ilvl w:val="0"/>
          <w:numId w:val="3"/>
        </w:numPr>
        <w:spacing w:after="40" w:before="40"/>
      </w:pPr>
      <w:r>
        <w:rPr>
          <w:rFonts w:ascii="Arial" w:cs="Arial" w:eastAsia="Arial" w:hAnsi="Arial"/>
          <w:color w:val="2C4A66"/>
          <w:sz w:val="20"/>
          <w:szCs w:val="20"/>
        </w:rPr>
        <w:t xml:space="preserve">Enter the data plan — defaults to 50 GB Monthly</w:t>
      </w:r>
    </w:p>
    <w:p>
      <w:pPr>
        <w:pStyle w:val="ListParagraph"/>
        <w:numPr>
          <w:ilvl w:val="0"/>
          <w:numId w:val="3"/>
        </w:numPr>
        <w:spacing w:after="40" w:before="40"/>
      </w:pPr>
      <w:r>
        <w:rPr>
          <w:rFonts w:ascii="Arial" w:cs="Arial" w:eastAsia="Arial" w:hAnsi="Arial"/>
          <w:color w:val="2C4A66"/>
          <w:sz w:val="20"/>
          <w:szCs w:val="20"/>
        </w:rPr>
        <w:t xml:space="preserve">Leave status as Unactivated until the line is confirmed live with Tello</w:t>
      </w:r>
    </w:p>
    <w:p>
      <w:pPr>
        <w:pStyle w:val="ListParagraph"/>
        <w:numPr>
          <w:ilvl w:val="0"/>
          <w:numId w:val="3"/>
        </w:numPr>
        <w:spacing w:after="40" w:before="40"/>
      </w:pPr>
      <w:r>
        <w:rPr>
          <w:rFonts w:ascii="Arial" w:cs="Arial" w:eastAsia="Arial" w:hAnsi="Arial"/>
          <w:color w:val="2C4A66"/>
          <w:sz w:val="20"/>
          <w:szCs w:val="20"/>
        </w:rPr>
        <w:t xml:space="preserve">Enter the device IMEI to pair this SIM to a specific device</w:t>
      </w:r>
    </w:p>
    <w:p>
      <w:pPr>
        <w:pStyle w:val="ListParagraph"/>
        <w:numPr>
          <w:ilvl w:val="0"/>
          <w:numId w:val="3"/>
        </w:numPr>
        <w:spacing w:after="40" w:before="40"/>
      </w:pPr>
      <w:r>
        <w:rPr>
          <w:rFonts w:ascii="Arial" w:cs="Arial" w:eastAsia="Arial" w:hAnsi="Arial"/>
          <w:color w:val="2C4A66"/>
          <w:sz w:val="20"/>
          <w:szCs w:val="20"/>
        </w:rPr>
        <w:t xml:space="preserve">Click Add SIM</w:t>
      </w:r>
    </w:p>
    <w:p/>
    <w:p>
      <w:pPr>
        <w:pStyle w:val="Heading2"/>
        <w:spacing w:after="80" w:before="240"/>
      </w:pPr>
      <w:r>
        <w:rPr>
          <w:rFonts w:ascii="Arial" w:cs="Arial" w:eastAsia="Arial" w:hAnsi="Arial"/>
          <w:b/>
          <w:bCs/>
          <w:color w:val="1A8FA0"/>
          <w:sz w:val="22"/>
          <w:szCs w:val="22"/>
        </w:rPr>
        <w:t xml:space="preserve">Editing a SIM Card</w:t>
      </w:r>
    </w:p>
    <w:p>
      <w:pPr>
        <w:spacing w:after="80" w:before="40"/>
      </w:pPr>
      <w:r>
        <w:rPr>
          <w:rFonts w:ascii="Arial" w:cs="Arial" w:eastAsia="Arial" w:hAnsi="Arial"/>
          <w:color w:val="2C4A66"/>
          <w:sz w:val="20"/>
          <w:szCs w:val="20"/>
        </w:rPr>
        <w:t xml:space="preserve">Click Edit on any SIM card row to update details, change the paired device, or update status. To move a SIM to a different device enter the new device's full 15-digit IMEI and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7C3A00"/>
                <w:sz w:val="18"/>
                <w:szCs w:val="18"/>
              </w:rPr>
              <w:t xml:space="preserve">Note: </w:t>
            </w:r>
            <w:r>
              <w:rPr>
                <w:rFonts w:ascii="Arial" w:cs="Arial" w:eastAsia="Arial" w:hAnsi="Arial"/>
                <w:i/>
                <w:iCs/>
                <w:color w:val="7C3A00"/>
                <w:sz w:val="18"/>
                <w:szCs w:val="18"/>
              </w:rPr>
              <w:t xml:space="preserve">Each device can only have one SIM at a time. Unpair the existing SIM before assigning a new one to the same device.</w:t>
            </w:r>
          </w:p>
        </w:tc>
      </w:tr>
    </w:tbl>
    <w:p/>
    <w:p>
      <w:pPr>
        <w:pStyle w:val="Heading2"/>
        <w:spacing w:after="80" w:before="240"/>
      </w:pPr>
      <w:r>
        <w:rPr>
          <w:rFonts w:ascii="Arial" w:cs="Arial" w:eastAsia="Arial" w:hAnsi="Arial"/>
          <w:b/>
          <w:bCs/>
          <w:color w:val="1A8FA0"/>
          <w:sz w:val="22"/>
          <w:szCs w:val="22"/>
        </w:rPr>
        <w:t xml:space="preserve">SIM Card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Unactivated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SIM added but not yet live with Tello</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Active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Line confirmed live, data plan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Suspended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Line temporarily paused in Tello</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Deactivated</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Line permanently cancelled in Tello</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4. Managing Organizations</w:t>
      </w:r>
    </w:p>
    <w:p>
      <w:pPr>
        <w:spacing w:after="80" w:before="40"/>
      </w:pPr>
      <w:r>
        <w:rPr>
          <w:rFonts w:ascii="Arial" w:cs="Arial" w:eastAsia="Arial" w:hAnsi="Arial"/>
          <w:color w:val="2C4A66"/>
          <w:sz w:val="20"/>
          <w:szCs w:val="20"/>
        </w:rPr>
        <w:t xml:space="preserve">Organizations represent the companies in your distribution chain. Add reseller partners before assigning devices or adding their end users.</w:t>
      </w:r>
    </w:p>
    <w:p/>
    <w:p>
      <w:pPr>
        <w:pStyle w:val="Heading2"/>
        <w:spacing w:after="80" w:before="240"/>
      </w:pPr>
      <w:r>
        <w:rPr>
          <w:rFonts w:ascii="Arial" w:cs="Arial" w:eastAsia="Arial" w:hAnsi="Arial"/>
          <w:b/>
          <w:bCs/>
          <w:color w:val="1A8FA0"/>
          <w:sz w:val="22"/>
          <w:szCs w:val="22"/>
        </w:rPr>
        <w:t xml:space="preserve">Adding an Organization</w:t>
      </w:r>
    </w:p>
    <w:p>
      <w:pPr>
        <w:pStyle w:val="ListParagraph"/>
        <w:numPr>
          <w:ilvl w:val="0"/>
          <w:numId w:val="2"/>
        </w:numPr>
        <w:spacing w:after="40" w:before="40"/>
      </w:pPr>
      <w:r>
        <w:rPr>
          <w:rFonts w:ascii="Arial" w:cs="Arial" w:eastAsia="Arial" w:hAnsi="Arial"/>
          <w:color w:val="2C4A66"/>
          <w:sz w:val="20"/>
          <w:szCs w:val="20"/>
        </w:rPr>
        <w:t xml:space="preserve">Click Organizations in the left sidebar</w:t>
      </w:r>
    </w:p>
    <w:p>
      <w:pPr>
        <w:pStyle w:val="ListParagraph"/>
        <w:numPr>
          <w:ilvl w:val="0"/>
          <w:numId w:val="2"/>
        </w:numPr>
        <w:spacing w:after="40" w:before="40"/>
      </w:pPr>
      <w:r>
        <w:rPr>
          <w:rFonts w:ascii="Arial" w:cs="Arial" w:eastAsia="Arial" w:hAnsi="Arial"/>
          <w:color w:val="2C4A66"/>
          <w:sz w:val="20"/>
          <w:szCs w:val="20"/>
        </w:rPr>
        <w:t xml:space="preserve">Click Add organization</w:t>
      </w:r>
    </w:p>
    <w:p>
      <w:pPr>
        <w:pStyle w:val="ListParagraph"/>
        <w:numPr>
          <w:ilvl w:val="0"/>
          <w:numId w:val="2"/>
        </w:numPr>
        <w:spacing w:after="40" w:before="40"/>
      </w:pPr>
      <w:r>
        <w:rPr>
          <w:rFonts w:ascii="Arial" w:cs="Arial" w:eastAsia="Arial" w:hAnsi="Arial"/>
          <w:color w:val="2C4A66"/>
          <w:sz w:val="20"/>
          <w:szCs w:val="20"/>
        </w:rPr>
        <w:t xml:space="preserve">Enter the name and select type — Reseller, Distributor, or Manufacturer</w:t>
      </w:r>
    </w:p>
    <w:p>
      <w:pPr>
        <w:pStyle w:val="ListParagraph"/>
        <w:numPr>
          <w:ilvl w:val="0"/>
          <w:numId w:val="2"/>
        </w:numPr>
        <w:spacing w:after="40" w:before="40"/>
      </w:pPr>
      <w:r>
        <w:rPr>
          <w:rFonts w:ascii="Arial" w:cs="Arial" w:eastAsia="Arial" w:hAnsi="Arial"/>
          <w:color w:val="2C4A66"/>
          <w:sz w:val="20"/>
          <w:szCs w:val="20"/>
        </w:rPr>
        <w:t xml:space="preserve">Enter contact name, email, and phone</w:t>
      </w:r>
    </w:p>
    <w:p>
      <w:pPr>
        <w:pStyle w:val="ListParagraph"/>
        <w:numPr>
          <w:ilvl w:val="0"/>
          <w:numId w:val="2"/>
        </w:numPr>
        <w:spacing w:after="40" w:before="40"/>
      </w:pPr>
      <w:r>
        <w:rPr>
          <w:rFonts w:ascii="Arial" w:cs="Arial" w:eastAsia="Arial" w:hAnsi="Arial"/>
          <w:color w:val="2C4A66"/>
          <w:sz w:val="20"/>
          <w:szCs w:val="20"/>
        </w:rPr>
        <w:t xml:space="preserve">Click Add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AquaEase is already in the system as manufacturer. Current resellers: Southeastern Dock Supply and The Dock Depot.</w:t>
            </w:r>
          </w:p>
        </w:tc>
      </w:tr>
    </w:tbl>
    <w:p/>
    <w:p>
      <w:pPr>
        <w:pStyle w:val="Heading2"/>
        <w:spacing w:after="80" w:before="240"/>
      </w:pPr>
      <w:r>
        <w:rPr>
          <w:rFonts w:ascii="Arial" w:cs="Arial" w:eastAsia="Arial" w:hAnsi="Arial"/>
          <w:b/>
          <w:bCs/>
          <w:color w:val="1A8FA0"/>
          <w:sz w:val="22"/>
          <w:szCs w:val="22"/>
        </w:rPr>
        <w:t xml:space="preserve">Editing, Deleting, and Restoring</w:t>
      </w:r>
    </w:p>
    <w:p>
      <w:pPr>
        <w:spacing w:after="80" w:before="40"/>
      </w:pPr>
      <w:r>
        <w:rPr>
          <w:rFonts w:ascii="Arial" w:cs="Arial" w:eastAsia="Arial" w:hAnsi="Arial"/>
          <w:color w:val="2C4A66"/>
          <w:sz w:val="20"/>
          <w:szCs w:val="20"/>
        </w:rPr>
        <w:t xml:space="preserve">Click Edit to update details. Click Delete to soft-delete (hidden but restorable). Check Show deleted to see deleted organizations and click Restore to bring one back.</w:t>
      </w:r>
    </w:p>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5. Adding and Managing End Users</w:t>
      </w:r>
    </w:p>
    <w:p>
      <w:pPr>
        <w:spacing w:after="80" w:before="40"/>
      </w:pPr>
      <w:r>
        <w:rPr>
          <w:rFonts w:ascii="Arial" w:cs="Arial" w:eastAsia="Arial" w:hAnsi="Arial"/>
          <w:color w:val="2C4A66"/>
          <w:sz w:val="20"/>
          <w:szCs w:val="20"/>
        </w:rPr>
        <w:t xml:space="preserve">End users are the customers paying for service. Add them after setting up their reseller organization.</w:t>
      </w:r>
    </w:p>
    <w:p/>
    <w:p>
      <w:pPr>
        <w:pStyle w:val="Heading2"/>
        <w:spacing w:after="80" w:before="240"/>
      </w:pPr>
      <w:r>
        <w:rPr>
          <w:rFonts w:ascii="Arial" w:cs="Arial" w:eastAsia="Arial" w:hAnsi="Arial"/>
          <w:b/>
          <w:bCs/>
          <w:color w:val="1A8FA0"/>
          <w:sz w:val="22"/>
          <w:szCs w:val="22"/>
        </w:rPr>
        <w:t xml:space="preserve">Adding an End User</w:t>
      </w:r>
    </w:p>
    <w:p>
      <w:pPr>
        <w:pStyle w:val="ListParagraph"/>
        <w:numPr>
          <w:ilvl w:val="0"/>
          <w:numId w:val="3"/>
        </w:numPr>
        <w:spacing w:after="40" w:before="40"/>
      </w:pPr>
      <w:r>
        <w:rPr>
          <w:rFonts w:ascii="Arial" w:cs="Arial" w:eastAsia="Arial" w:hAnsi="Arial"/>
          <w:color w:val="2C4A66"/>
          <w:sz w:val="20"/>
          <w:szCs w:val="20"/>
        </w:rPr>
        <w:t xml:space="preserve">Click End users in the left sidebar</w:t>
      </w:r>
    </w:p>
    <w:p>
      <w:pPr>
        <w:pStyle w:val="ListParagraph"/>
        <w:numPr>
          <w:ilvl w:val="0"/>
          <w:numId w:val="3"/>
        </w:numPr>
        <w:spacing w:after="40" w:before="40"/>
      </w:pPr>
      <w:r>
        <w:rPr>
          <w:rFonts w:ascii="Arial" w:cs="Arial" w:eastAsia="Arial" w:hAnsi="Arial"/>
          <w:color w:val="2C4A66"/>
          <w:sz w:val="20"/>
          <w:szCs w:val="20"/>
        </w:rPr>
        <w:t xml:space="preserve">Click Add end user</w:t>
      </w:r>
    </w:p>
    <w:p>
      <w:pPr>
        <w:pStyle w:val="ListParagraph"/>
        <w:numPr>
          <w:ilvl w:val="0"/>
          <w:numId w:val="3"/>
        </w:numPr>
        <w:spacing w:after="40" w:before="40"/>
      </w:pPr>
      <w:r>
        <w:rPr>
          <w:rFonts w:ascii="Arial" w:cs="Arial" w:eastAsia="Arial" w:hAnsi="Arial"/>
          <w:color w:val="2C4A66"/>
          <w:sz w:val="20"/>
          <w:szCs w:val="20"/>
        </w:rPr>
        <w:t xml:space="preserve">Enter first name, last name, email, phone, and dock location</w:t>
      </w:r>
    </w:p>
    <w:p>
      <w:pPr>
        <w:pStyle w:val="ListParagraph"/>
        <w:numPr>
          <w:ilvl w:val="0"/>
          <w:numId w:val="3"/>
        </w:numPr>
        <w:spacing w:after="40" w:before="40"/>
      </w:pPr>
      <w:r>
        <w:rPr>
          <w:rFonts w:ascii="Arial" w:cs="Arial" w:eastAsia="Arial" w:hAnsi="Arial"/>
          <w:color w:val="2C4A66"/>
          <w:sz w:val="20"/>
          <w:szCs w:val="20"/>
        </w:rPr>
        <w:t xml:space="preserve">Select their reseller from the dropdown</w:t>
      </w:r>
    </w:p>
    <w:p>
      <w:pPr>
        <w:pStyle w:val="ListParagraph"/>
        <w:numPr>
          <w:ilvl w:val="0"/>
          <w:numId w:val="3"/>
        </w:numPr>
        <w:spacing w:after="40" w:before="40"/>
      </w:pPr>
      <w:r>
        <w:rPr>
          <w:rFonts w:ascii="Arial" w:cs="Arial" w:eastAsia="Arial" w:hAnsi="Arial"/>
          <w:color w:val="2C4A66"/>
          <w:sz w:val="20"/>
          <w:szCs w:val="20"/>
        </w:rPr>
        <w:t xml:space="preserve">Click Add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7C3A00"/>
                <w:sz w:val="18"/>
                <w:szCs w:val="18"/>
              </w:rPr>
              <w:t xml:space="preserve">Note: </w:t>
            </w:r>
            <w:r>
              <w:rPr>
                <w:rFonts w:ascii="Arial" w:cs="Arial" w:eastAsia="Arial" w:hAnsi="Arial"/>
                <w:i/>
                <w:iCs/>
                <w:color w:val="7C3A00"/>
                <w:sz w:val="18"/>
                <w:szCs w:val="18"/>
              </w:rPr>
              <w:t xml:space="preserve">The email must match exactly what the customer uses on the end user portal. If it does not match, portal authentication will fail.</w:t>
            </w:r>
          </w:p>
        </w:tc>
      </w:tr>
    </w:tbl>
    <w:p/>
    <w:p>
      <w:pPr>
        <w:pStyle w:val="Heading2"/>
        <w:spacing w:after="80" w:before="240"/>
      </w:pPr>
      <w:r>
        <w:rPr>
          <w:rFonts w:ascii="Arial" w:cs="Arial" w:eastAsia="Arial" w:hAnsi="Arial"/>
          <w:b/>
          <w:bCs/>
          <w:color w:val="1A8FA0"/>
          <w:sz w:val="22"/>
          <w:szCs w:val="22"/>
        </w:rPr>
        <w:t xml:space="preserve">Editing, Deleting, and Restoring</w:t>
      </w:r>
    </w:p>
    <w:p>
      <w:pPr>
        <w:spacing w:after="80" w:before="40"/>
      </w:pPr>
      <w:r>
        <w:rPr>
          <w:rFonts w:ascii="Arial" w:cs="Arial" w:eastAsia="Arial" w:hAnsi="Arial"/>
          <w:color w:val="2C4A66"/>
          <w:sz w:val="20"/>
          <w:szCs w:val="20"/>
        </w:rPr>
        <w:t xml:space="preserve">Click Edit to update details. Deleting an end user releases their device back to Unassigned. Check Show deleted to see and restore deleted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If you add an end user with an email matching a deleted record, the platform asks if you want to restore and update the existing record instead of creating a duplicate.</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6. Linking a Device to an End User</w:t>
      </w:r>
    </w:p>
    <w:p>
      <w:pPr>
        <w:spacing w:after="80" w:before="40"/>
      </w:pPr>
      <w:r>
        <w:rPr>
          <w:rFonts w:ascii="Arial" w:cs="Arial" w:eastAsia="Arial" w:hAnsi="Arial"/>
          <w:color w:val="2C4A66"/>
          <w:sz w:val="20"/>
          <w:szCs w:val="20"/>
        </w:rPr>
        <w:t xml:space="preserve">Linking connects a device to a customer and creates their subscription record. Do this when a device is ready to ship.</w:t>
      </w:r>
    </w:p>
    <w:p/>
    <w:p>
      <w:pPr>
        <w:pStyle w:val="ListParagraph"/>
        <w:numPr>
          <w:ilvl w:val="0"/>
          <w:numId w:val="3"/>
        </w:numPr>
        <w:spacing w:after="40" w:before="40"/>
      </w:pPr>
      <w:r>
        <w:rPr>
          <w:rFonts w:ascii="Arial" w:cs="Arial" w:eastAsia="Arial" w:hAnsi="Arial"/>
          <w:color w:val="2C4A66"/>
          <w:sz w:val="20"/>
          <w:szCs w:val="20"/>
        </w:rPr>
        <w:t xml:space="preserve">Click Link device in the Devices or End users panel</w:t>
      </w:r>
    </w:p>
    <w:p>
      <w:pPr>
        <w:pStyle w:val="ListParagraph"/>
        <w:numPr>
          <w:ilvl w:val="0"/>
          <w:numId w:val="3"/>
        </w:numPr>
        <w:spacing w:after="40" w:before="40"/>
      </w:pPr>
      <w:r>
        <w:rPr>
          <w:rFonts w:ascii="Arial" w:cs="Arial" w:eastAsia="Arial" w:hAnsi="Arial"/>
          <w:color w:val="2C4A66"/>
          <w:sz w:val="20"/>
          <w:szCs w:val="20"/>
        </w:rPr>
        <w:t xml:space="preserve">Select the device</w:t>
      </w:r>
    </w:p>
    <w:p>
      <w:pPr>
        <w:pStyle w:val="ListParagraph"/>
        <w:numPr>
          <w:ilvl w:val="0"/>
          <w:numId w:val="3"/>
        </w:numPr>
        <w:spacing w:after="40" w:before="40"/>
      </w:pPr>
      <w:r>
        <w:rPr>
          <w:rFonts w:ascii="Arial" w:cs="Arial" w:eastAsia="Arial" w:hAnsi="Arial"/>
          <w:color w:val="2C4A66"/>
          <w:sz w:val="20"/>
          <w:szCs w:val="20"/>
        </w:rPr>
        <w:t xml:space="preserve">Select the end user</w:t>
      </w:r>
    </w:p>
    <w:p>
      <w:pPr>
        <w:pStyle w:val="ListParagraph"/>
        <w:numPr>
          <w:ilvl w:val="0"/>
          <w:numId w:val="3"/>
        </w:numPr>
        <w:spacing w:after="40" w:before="40"/>
      </w:pPr>
      <w:r>
        <w:rPr>
          <w:rFonts w:ascii="Arial" w:cs="Arial" w:eastAsia="Arial" w:hAnsi="Arial"/>
          <w:color w:val="2C4A66"/>
          <w:sz w:val="20"/>
          <w:szCs w:val="20"/>
        </w:rPr>
        <w:t xml:space="preserve">Enter plan name — example: 50 GB Monthly</w:t>
      </w:r>
    </w:p>
    <w:p>
      <w:pPr>
        <w:pStyle w:val="ListParagraph"/>
        <w:numPr>
          <w:ilvl w:val="0"/>
          <w:numId w:val="3"/>
        </w:numPr>
        <w:spacing w:after="40" w:before="40"/>
      </w:pPr>
      <w:r>
        <w:rPr>
          <w:rFonts w:ascii="Arial" w:cs="Arial" w:eastAsia="Arial" w:hAnsi="Arial"/>
          <w:color w:val="2C4A66"/>
          <w:sz w:val="20"/>
          <w:szCs w:val="20"/>
        </w:rPr>
        <w:t xml:space="preserve">Enter monthly fee — example: 55.00</w:t>
      </w:r>
    </w:p>
    <w:p>
      <w:pPr>
        <w:pStyle w:val="ListParagraph"/>
        <w:numPr>
          <w:ilvl w:val="0"/>
          <w:numId w:val="3"/>
        </w:numPr>
        <w:spacing w:after="40" w:before="40"/>
      </w:pPr>
      <w:r>
        <w:rPr>
          <w:rFonts w:ascii="Arial" w:cs="Arial" w:eastAsia="Arial" w:hAnsi="Arial"/>
          <w:color w:val="2C4A66"/>
          <w:sz w:val="20"/>
          <w:szCs w:val="20"/>
        </w:rPr>
        <w:t xml:space="preserve">Set the activation date</w:t>
      </w:r>
    </w:p>
    <w:p>
      <w:pPr>
        <w:pStyle w:val="ListParagraph"/>
        <w:numPr>
          <w:ilvl w:val="0"/>
          <w:numId w:val="3"/>
        </w:numPr>
        <w:spacing w:after="40" w:before="40"/>
      </w:pPr>
      <w:r>
        <w:rPr>
          <w:rFonts w:ascii="Arial" w:cs="Arial" w:eastAsia="Arial" w:hAnsi="Arial"/>
          <w:color w:val="2C4A66"/>
          <w:sz w:val="20"/>
          <w:szCs w:val="20"/>
        </w:rPr>
        <w:t xml:space="preserve">Click Link and activate</w:t>
      </w:r>
    </w:p>
    <w:p/>
    <w:p>
      <w:pPr>
        <w:spacing w:after="80" w:before="40"/>
      </w:pPr>
      <w:r>
        <w:rPr>
          <w:rFonts w:ascii="Arial" w:cs="Arial" w:eastAsia="Arial" w:hAnsi="Arial"/>
          <w:color w:val="2C4A66"/>
          <w:sz w:val="20"/>
          <w:szCs w:val="20"/>
        </w:rPr>
        <w:t xml:space="preserve">This creates the device-enduser link, subscription record, and sets the device status. The next billing date is set to one month from today automatically.</w:t>
      </w:r>
    </w:p>
    <w:p/>
    <w:p>
      <w:pPr>
        <w:pStyle w:val="Heading2"/>
        <w:spacing w:after="80" w:before="240"/>
      </w:pPr>
      <w:r>
        <w:rPr>
          <w:rFonts w:ascii="Arial" w:cs="Arial" w:eastAsia="Arial" w:hAnsi="Arial"/>
          <w:b/>
          <w:bCs/>
          <w:color w:val="1A8FA0"/>
          <w:sz w:val="22"/>
          <w:szCs w:val="22"/>
        </w:rPr>
        <w:t xml:space="preserve">Reassigning a Device</w:t>
      </w:r>
    </w:p>
    <w:p>
      <w:pPr>
        <w:spacing w:after="80" w:before="40"/>
      </w:pPr>
      <w:r>
        <w:rPr>
          <w:rFonts w:ascii="Arial" w:cs="Arial" w:eastAsia="Arial" w:hAnsi="Arial"/>
          <w:color w:val="2C4A66"/>
          <w:sz w:val="20"/>
          <w:szCs w:val="20"/>
        </w:rPr>
        <w:t xml:space="preserve">Click Edit on the device, select the new end user from the Assign to end user dropdown, and save. The old link is cancelled and a new active link is created for the new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If a device has a reseller org set and the end user has none, the end user automatically inherits the device's reseller when linked.</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7. Activating a Device</w:t>
      </w:r>
    </w:p>
    <w:p>
      <w:pPr>
        <w:spacing w:after="80" w:before="40"/>
      </w:pPr>
      <w:r>
        <w:rPr>
          <w:rFonts w:ascii="Arial" w:cs="Arial" w:eastAsia="Arial" w:hAnsi="Arial"/>
          <w:color w:val="2C4A66"/>
          <w:sz w:val="20"/>
          <w:szCs w:val="20"/>
        </w:rPr>
        <w:t xml:space="preserve">Activation marks a device as revenue-producing. It sets the device, SIM, and subscription all to Active in one click and stamps all relevant dates.</w:t>
      </w:r>
    </w:p>
    <w:p/>
    <w:p>
      <w:pPr>
        <w:pStyle w:val="Heading2"/>
        <w:spacing w:after="80" w:before="240"/>
      </w:pPr>
      <w:r>
        <w:rPr>
          <w:rFonts w:ascii="Arial" w:cs="Arial" w:eastAsia="Arial" w:hAnsi="Arial"/>
          <w:b/>
          <w:bCs/>
          <w:color w:val="1A8FA0"/>
          <w:sz w:val="22"/>
          <w:szCs w:val="22"/>
        </w:rPr>
        <w:t xml:space="preserve">How to Activate</w:t>
      </w:r>
    </w:p>
    <w:p>
      <w:pPr>
        <w:spacing w:after="80" w:before="40"/>
      </w:pPr>
      <w:r>
        <w:rPr>
          <w:rFonts w:ascii="Arial" w:cs="Arial" w:eastAsia="Arial" w:hAnsi="Arial"/>
          <w:color w:val="2C4A66"/>
          <w:sz w:val="20"/>
          <w:szCs w:val="20"/>
        </w:rPr>
        <w:t xml:space="preserve">Open any device from the Device registry by clicking its serial number. At the bottom click the Activate button.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Record</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What changes on activation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status set to Active</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SIM card</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status set to Active, activated_at stamped with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status set to Active, started_at stamped, next_billing_date set one month out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7C3A00"/>
                <w:sz w:val="18"/>
                <w:szCs w:val="18"/>
              </w:rPr>
              <w:t xml:space="preserve">Note: </w:t>
            </w:r>
            <w:r>
              <w:rPr>
                <w:rFonts w:ascii="Arial" w:cs="Arial" w:eastAsia="Arial" w:hAnsi="Arial"/>
                <w:i/>
                <w:iCs/>
                <w:color w:val="7C3A00"/>
                <w:sz w:val="18"/>
                <w:szCs w:val="18"/>
              </w:rPr>
              <w:t xml:space="preserve">Confirm the SIM is live with Tello before clicking Activate. The platform sets status but does not communicate with Tello. Activate in the platform only after Tello confirms the line is active.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If no SIM is paired when you click Activate, the device and subscription activate but the SIM step is skipped. Pair the SIM and set it to Active manually from the SIM cards panel.</w:t>
            </w:r>
          </w:p>
        </w:tc>
      </w:tr>
    </w:tbl>
    <w:p/>
    <w:p>
      <w:pPr>
        <w:pStyle w:val="Heading2"/>
        <w:spacing w:after="80" w:before="240"/>
      </w:pPr>
      <w:r>
        <w:rPr>
          <w:rFonts w:ascii="Arial" w:cs="Arial" w:eastAsia="Arial" w:hAnsi="Arial"/>
          <w:b/>
          <w:bCs/>
          <w:color w:val="1A8FA0"/>
          <w:sz w:val="22"/>
          <w:szCs w:val="22"/>
        </w:rPr>
        <w:t xml:space="preserve">Revenue Active Dashboard Metric</w:t>
      </w:r>
    </w:p>
    <w:p>
      <w:pPr>
        <w:spacing w:after="80" w:before="40"/>
      </w:pPr>
      <w:r>
        <w:rPr>
          <w:rFonts w:ascii="Arial" w:cs="Arial" w:eastAsia="Arial" w:hAnsi="Arial"/>
          <w:color w:val="2C4A66"/>
          <w:sz w:val="20"/>
          <w:szCs w:val="20"/>
        </w:rPr>
        <w:t xml:space="preserve">The Revenue Active metric on the dashboard counts active subscriptions — not just device status. This is your true count of paying customers.</w:t>
      </w:r>
    </w:p>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8. Processing Orders from Partner Pages</w:t>
      </w:r>
    </w:p>
    <w:p>
      <w:pPr>
        <w:spacing w:after="80" w:before="40"/>
      </w:pPr>
      <w:r>
        <w:rPr>
          <w:rFonts w:ascii="Arial" w:cs="Arial" w:eastAsia="Arial" w:hAnsi="Arial"/>
          <w:color w:val="2C4A66"/>
          <w:sz w:val="20"/>
          <w:szCs w:val="20"/>
        </w:rPr>
        <w:t xml:space="preserve">When a customer purchases on the SDS or Dock Depot partner pages their order appears automatically in the Orders queue.</w:t>
      </w:r>
    </w:p>
    <w:p/>
    <w:p>
      <w:pPr>
        <w:pStyle w:val="ListParagraph"/>
        <w:numPr>
          <w:ilvl w:val="0"/>
          <w:numId w:val="3"/>
        </w:numPr>
        <w:spacing w:after="40" w:before="40"/>
      </w:pPr>
      <w:r>
        <w:rPr>
          <w:rFonts w:ascii="Arial" w:cs="Arial" w:eastAsia="Arial" w:hAnsi="Arial"/>
          <w:color w:val="2C4A66"/>
          <w:sz w:val="20"/>
          <w:szCs w:val="20"/>
        </w:rPr>
        <w:t xml:space="preserve">Click Orders in the left sidebar — badge shows pending count</w:t>
      </w:r>
    </w:p>
    <w:p>
      <w:pPr>
        <w:pStyle w:val="ListParagraph"/>
        <w:numPr>
          <w:ilvl w:val="0"/>
          <w:numId w:val="3"/>
        </w:numPr>
        <w:spacing w:after="40" w:before="40"/>
      </w:pPr>
      <w:r>
        <w:rPr>
          <w:rFonts w:ascii="Arial" w:cs="Arial" w:eastAsia="Arial" w:hAnsi="Arial"/>
          <w:color w:val="2C4A66"/>
          <w:sz w:val="20"/>
          <w:szCs w:val="20"/>
        </w:rPr>
        <w:t xml:space="preserve">Click the order row to open the detail</w:t>
      </w:r>
    </w:p>
    <w:p>
      <w:pPr>
        <w:pStyle w:val="ListParagraph"/>
        <w:numPr>
          <w:ilvl w:val="0"/>
          <w:numId w:val="3"/>
        </w:numPr>
        <w:spacing w:after="40" w:before="40"/>
      </w:pPr>
      <w:r>
        <w:rPr>
          <w:rFonts w:ascii="Arial" w:cs="Arial" w:eastAsia="Arial" w:hAnsi="Arial"/>
          <w:color w:val="2C4A66"/>
          <w:sz w:val="20"/>
          <w:szCs w:val="20"/>
        </w:rPr>
        <w:t xml:space="preserve">Review customer name, email, plan, order type, reseller, and shipping address</w:t>
      </w:r>
    </w:p>
    <w:p>
      <w:pPr>
        <w:pStyle w:val="ListParagraph"/>
        <w:numPr>
          <w:ilvl w:val="0"/>
          <w:numId w:val="3"/>
        </w:numPr>
        <w:spacing w:after="40" w:before="40"/>
      </w:pPr>
      <w:r>
        <w:rPr>
          <w:rFonts w:ascii="Arial" w:cs="Arial" w:eastAsia="Arial" w:hAnsi="Arial"/>
          <w:color w:val="2C4A66"/>
          <w:sz w:val="20"/>
          <w:szCs w:val="20"/>
        </w:rPr>
        <w:t xml:space="preserve">Select and prepare a device from inventory — pair its SIM in Tello</w:t>
      </w:r>
    </w:p>
    <w:p>
      <w:pPr>
        <w:pStyle w:val="ListParagraph"/>
        <w:numPr>
          <w:ilvl w:val="0"/>
          <w:numId w:val="3"/>
        </w:numPr>
        <w:spacing w:after="40" w:before="40"/>
      </w:pPr>
      <w:r>
        <w:rPr>
          <w:rFonts w:ascii="Arial" w:cs="Arial" w:eastAsia="Arial" w:hAnsi="Arial"/>
          <w:color w:val="2C4A66"/>
          <w:sz w:val="20"/>
          <w:szCs w:val="20"/>
        </w:rPr>
        <w:t xml:space="preserve">Click Mark shipped</w:t>
      </w:r>
    </w:p>
    <w:p>
      <w:pPr>
        <w:pStyle w:val="ListParagraph"/>
        <w:numPr>
          <w:ilvl w:val="0"/>
          <w:numId w:val="3"/>
        </w:numPr>
        <w:spacing w:after="40" w:before="40"/>
      </w:pPr>
      <w:r>
        <w:rPr>
          <w:rFonts w:ascii="Arial" w:cs="Arial" w:eastAsia="Arial" w:hAnsi="Arial"/>
          <w:color w:val="2C4A66"/>
          <w:sz w:val="20"/>
          <w:szCs w:val="20"/>
        </w:rPr>
        <w:t xml:space="preserve">After the customer is confirmed live, open the device and click Activate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The Reseller column on each order shows which partner page it came from — Southeastern Dock Supply or The Dock Depot. Shipping address entered at checkout appears in the order detail.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7C3A00"/>
                <w:sz w:val="18"/>
                <w:szCs w:val="18"/>
              </w:rPr>
              <w:t xml:space="preserve">Note: </w:t>
            </w:r>
            <w:r>
              <w:rPr>
                <w:rFonts w:ascii="Arial" w:cs="Arial" w:eastAsia="Arial" w:hAnsi="Arial"/>
                <w:i/>
                <w:iCs/>
                <w:color w:val="7C3A00"/>
                <w:sz w:val="18"/>
                <w:szCs w:val="18"/>
              </w:rPr>
              <w:t xml:space="preserve">Always activate the Tello SIM at tello.com/account before or on the same day you ship.</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9. Handling Suspension Requests</w:t>
      </w:r>
    </w:p>
    <w:p>
      <w:pPr>
        <w:spacing w:after="80" w:before="40"/>
      </w:pPr>
      <w:r>
        <w:rPr>
          <w:rFonts w:ascii="Arial" w:cs="Arial" w:eastAsia="Arial" w:hAnsi="Arial"/>
          <w:color w:val="2C4A66"/>
          <w:sz w:val="20"/>
          <w:szCs w:val="20"/>
        </w:rPr>
        <w:t xml:space="preserve">When a customer submits a suspension request through the portal it appears in the Requests queue. The platform tracks the request but the SIM must be paused manually in Tello.</w:t>
      </w:r>
    </w:p>
    <w:p/>
    <w:p>
      <w:pPr>
        <w:pStyle w:val="ListParagraph"/>
        <w:numPr>
          <w:ilvl w:val="0"/>
          <w:numId w:val="3"/>
        </w:numPr>
        <w:spacing w:after="40" w:before="40"/>
      </w:pPr>
      <w:r>
        <w:rPr>
          <w:rFonts w:ascii="Arial" w:cs="Arial" w:eastAsia="Arial" w:hAnsi="Arial"/>
          <w:color w:val="2C4A66"/>
          <w:sz w:val="20"/>
          <w:szCs w:val="20"/>
        </w:rPr>
        <w:t xml:space="preserve">Click Requests in the left sidebar — badge shows open count</w:t>
      </w:r>
    </w:p>
    <w:p>
      <w:pPr>
        <w:pStyle w:val="ListParagraph"/>
        <w:numPr>
          <w:ilvl w:val="0"/>
          <w:numId w:val="3"/>
        </w:numPr>
        <w:spacing w:after="40" w:before="40"/>
      </w:pPr>
      <w:r>
        <w:rPr>
          <w:rFonts w:ascii="Arial" w:cs="Arial" w:eastAsia="Arial" w:hAnsi="Arial"/>
          <w:color w:val="2C4A66"/>
          <w:sz w:val="20"/>
          <w:szCs w:val="20"/>
        </w:rPr>
        <w:t xml:space="preserve">Click the request row to open the detail</w:t>
      </w:r>
    </w:p>
    <w:p>
      <w:pPr>
        <w:pStyle w:val="ListParagraph"/>
        <w:numPr>
          <w:ilvl w:val="0"/>
          <w:numId w:val="3"/>
        </w:numPr>
        <w:spacing w:after="40" w:before="40"/>
      </w:pPr>
      <w:r>
        <w:rPr>
          <w:rFonts w:ascii="Arial" w:cs="Arial" w:eastAsia="Arial" w:hAnsi="Arial"/>
          <w:color w:val="2C4A66"/>
          <w:sz w:val="20"/>
          <w:szCs w:val="20"/>
        </w:rPr>
        <w:t xml:space="preserve">Note the customer name, email, and IMEI last 5 digits</w:t>
      </w:r>
    </w:p>
    <w:p>
      <w:pPr>
        <w:pStyle w:val="ListParagraph"/>
        <w:numPr>
          <w:ilvl w:val="0"/>
          <w:numId w:val="3"/>
        </w:numPr>
        <w:spacing w:after="40" w:before="40"/>
      </w:pPr>
      <w:r>
        <w:rPr>
          <w:rFonts w:ascii="Arial" w:cs="Arial" w:eastAsia="Arial" w:hAnsi="Arial"/>
          <w:color w:val="2C4A66"/>
          <w:sz w:val="20"/>
          <w:szCs w:val="20"/>
        </w:rPr>
        <w:t xml:space="preserve">Open a new tab — go to tello.com and sign in</w:t>
      </w:r>
    </w:p>
    <w:p>
      <w:pPr>
        <w:pStyle w:val="ListParagraph"/>
        <w:numPr>
          <w:ilvl w:val="0"/>
          <w:numId w:val="3"/>
        </w:numPr>
        <w:spacing w:after="40" w:before="40"/>
      </w:pPr>
      <w:r>
        <w:rPr>
          <w:rFonts w:ascii="Arial" w:cs="Arial" w:eastAsia="Arial" w:hAnsi="Arial"/>
          <w:color w:val="2C4A66"/>
          <w:sz w:val="20"/>
          <w:szCs w:val="20"/>
        </w:rPr>
        <w:t xml:space="preserve">Find the customer's line in My Account by phone number or IMEI</w:t>
      </w:r>
    </w:p>
    <w:p>
      <w:pPr>
        <w:pStyle w:val="ListParagraph"/>
        <w:numPr>
          <w:ilvl w:val="0"/>
          <w:numId w:val="3"/>
        </w:numPr>
        <w:spacing w:after="40" w:before="40"/>
      </w:pPr>
      <w:r>
        <w:rPr>
          <w:rFonts w:ascii="Arial" w:cs="Arial" w:eastAsia="Arial" w:hAnsi="Arial"/>
          <w:color w:val="2C4A66"/>
          <w:sz w:val="20"/>
          <w:szCs w:val="20"/>
        </w:rPr>
        <w:t xml:space="preserve">Select pause or suspend — confirm in Tello</w:t>
      </w:r>
    </w:p>
    <w:p>
      <w:pPr>
        <w:pStyle w:val="ListParagraph"/>
        <w:numPr>
          <w:ilvl w:val="0"/>
          <w:numId w:val="3"/>
        </w:numPr>
        <w:spacing w:after="40" w:before="40"/>
      </w:pPr>
      <w:r>
        <w:rPr>
          <w:rFonts w:ascii="Arial" w:cs="Arial" w:eastAsia="Arial" w:hAnsi="Arial"/>
          <w:color w:val="2C4A66"/>
          <w:sz w:val="20"/>
          <w:szCs w:val="20"/>
        </w:rPr>
        <w:t xml:space="preserve">Return to the platform — click Mark as actioned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Tello account portal: tello.com/account — bookmark this for quick access.</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10. Handling Cancellation Requests</w:t>
      </w:r>
    </w:p>
    <w:p>
      <w:pPr>
        <w:spacing w:after="80" w:before="40"/>
      </w:pPr>
      <w:r>
        <w:rPr>
          <w:rFonts w:ascii="Arial" w:cs="Arial" w:eastAsia="Arial" w:hAnsi="Arial"/>
          <w:color w:val="2C4A66"/>
          <w:sz w:val="20"/>
          <w:szCs w:val="20"/>
        </w:rPr>
        <w:t xml:space="preserve">Cancellations follow the same process as suspensions but the SIM is permanently deactivated.</w:t>
      </w:r>
    </w:p>
    <w:p/>
    <w:p>
      <w:pPr>
        <w:pStyle w:val="ListParagraph"/>
        <w:numPr>
          <w:ilvl w:val="0"/>
          <w:numId w:val="3"/>
        </w:numPr>
        <w:spacing w:after="40" w:before="40"/>
      </w:pPr>
      <w:r>
        <w:rPr>
          <w:rFonts w:ascii="Arial" w:cs="Arial" w:eastAsia="Arial" w:hAnsi="Arial"/>
          <w:color w:val="2C4A66"/>
          <w:sz w:val="20"/>
          <w:szCs w:val="20"/>
        </w:rPr>
        <w:t xml:space="preserve">Click Requests in the left sidebar</w:t>
      </w:r>
    </w:p>
    <w:p>
      <w:pPr>
        <w:pStyle w:val="ListParagraph"/>
        <w:numPr>
          <w:ilvl w:val="0"/>
          <w:numId w:val="3"/>
        </w:numPr>
        <w:spacing w:after="40" w:before="40"/>
      </w:pPr>
      <w:r>
        <w:rPr>
          <w:rFonts w:ascii="Arial" w:cs="Arial" w:eastAsia="Arial" w:hAnsi="Arial"/>
          <w:color w:val="2C4A66"/>
          <w:sz w:val="20"/>
          <w:szCs w:val="20"/>
        </w:rPr>
        <w:t xml:space="preserve">Click the cancellation request</w:t>
      </w:r>
    </w:p>
    <w:p>
      <w:pPr>
        <w:pStyle w:val="ListParagraph"/>
        <w:numPr>
          <w:ilvl w:val="0"/>
          <w:numId w:val="3"/>
        </w:numPr>
        <w:spacing w:after="40" w:before="40"/>
      </w:pPr>
      <w:r>
        <w:rPr>
          <w:rFonts w:ascii="Arial" w:cs="Arial" w:eastAsia="Arial" w:hAnsi="Arial"/>
          <w:color w:val="2C4A66"/>
          <w:sz w:val="20"/>
          <w:szCs w:val="20"/>
        </w:rPr>
        <w:t xml:space="preserve">Note the IMEI last 5 and billing period end date</w:t>
      </w:r>
    </w:p>
    <w:p>
      <w:pPr>
        <w:pStyle w:val="ListParagraph"/>
        <w:numPr>
          <w:ilvl w:val="0"/>
          <w:numId w:val="3"/>
        </w:numPr>
        <w:spacing w:after="40" w:before="40"/>
      </w:pPr>
      <w:r>
        <w:rPr>
          <w:rFonts w:ascii="Arial" w:cs="Arial" w:eastAsia="Arial" w:hAnsi="Arial"/>
          <w:color w:val="2C4A66"/>
          <w:sz w:val="20"/>
          <w:szCs w:val="20"/>
        </w:rPr>
        <w:t xml:space="preserve">Go to tello.com and sign in</w:t>
      </w:r>
    </w:p>
    <w:p>
      <w:pPr>
        <w:pStyle w:val="ListParagraph"/>
        <w:numPr>
          <w:ilvl w:val="0"/>
          <w:numId w:val="3"/>
        </w:numPr>
        <w:spacing w:after="40" w:before="40"/>
      </w:pPr>
      <w:r>
        <w:rPr>
          <w:rFonts w:ascii="Arial" w:cs="Arial" w:eastAsia="Arial" w:hAnsi="Arial"/>
          <w:color w:val="2C4A66"/>
          <w:sz w:val="20"/>
          <w:szCs w:val="20"/>
        </w:rPr>
        <w:t xml:space="preserve">Find the customer's line in My Account</w:t>
      </w:r>
    </w:p>
    <w:p>
      <w:pPr>
        <w:pStyle w:val="ListParagraph"/>
        <w:numPr>
          <w:ilvl w:val="0"/>
          <w:numId w:val="3"/>
        </w:numPr>
        <w:spacing w:after="40" w:before="40"/>
      </w:pPr>
      <w:r>
        <w:rPr>
          <w:rFonts w:ascii="Arial" w:cs="Arial" w:eastAsia="Arial" w:hAnsi="Arial"/>
          <w:color w:val="2C4A66"/>
          <w:sz w:val="20"/>
          <w:szCs w:val="20"/>
        </w:rPr>
        <w:t xml:space="preserve">Select cancel or deactivate — confirm in Tello</w:t>
      </w:r>
    </w:p>
    <w:p>
      <w:pPr>
        <w:pStyle w:val="ListParagraph"/>
        <w:numPr>
          <w:ilvl w:val="0"/>
          <w:numId w:val="3"/>
        </w:numPr>
        <w:spacing w:after="40" w:before="40"/>
      </w:pPr>
      <w:r>
        <w:rPr>
          <w:rFonts w:ascii="Arial" w:cs="Arial" w:eastAsia="Arial" w:hAnsi="Arial"/>
          <w:color w:val="2C4A66"/>
          <w:sz w:val="20"/>
          <w:szCs w:val="20"/>
        </w:rPr>
        <w:t xml:space="preserve">Return to the platform and click Mark as actioned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7C3A00"/>
                <w:sz w:val="18"/>
                <w:szCs w:val="18"/>
              </w:rPr>
              <w:t xml:space="preserve">Note: </w:t>
            </w:r>
            <w:r>
              <w:rPr>
                <w:rFonts w:ascii="Arial" w:cs="Arial" w:eastAsia="Arial" w:hAnsi="Arial"/>
                <w:i/>
                <w:iCs/>
                <w:color w:val="7C3A00"/>
                <w:sz w:val="18"/>
                <w:szCs w:val="18"/>
              </w:rPr>
              <w:t xml:space="preserve">Billing stops at the end of the current billing period, not immediately. Check the billing period end date before deactivating so the customer keeps service through their paid period.</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11. Dashboard</w:t>
      </w:r>
    </w:p>
    <w:p>
      <w:pPr>
        <w:spacing w:after="80" w:before="40"/>
      </w:pPr>
      <w:r>
        <w:rPr>
          <w:rFonts w:ascii="Arial" w:cs="Arial" w:eastAsia="Arial" w:hAnsi="Arial"/>
          <w:color w:val="2C4A66"/>
          <w:sz w:val="20"/>
          <w:szCs w:val="20"/>
        </w:rPr>
        <w:t xml:space="preserve">The dashboard gives you an at-a-glance view of your fleet.</w:t>
      </w:r>
    </w:p>
    <w:p/>
    <w:p>
      <w:pPr>
        <w:pStyle w:val="Heading2"/>
        <w:spacing w:after="80" w:before="240"/>
      </w:pPr>
      <w:r>
        <w:rPr>
          <w:rFonts w:ascii="Arial" w:cs="Arial" w:eastAsia="Arial" w:hAnsi="Arial"/>
          <w:b/>
          <w:bCs/>
          <w:color w:val="1A8FA0"/>
          <w:sz w:val="22"/>
          <w:szCs w:val="22"/>
        </w:rPr>
        <w:t xml:space="preserve">Metric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Total 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All registered devices excluding deleted records</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Revenue Active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Devices with an active subscription — your paying customers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Suspended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Devices with temporarily paused service</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Open requests</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Suspension and cancellation requests needing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Pending 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Purchase page orders not yet shipped</w:t>
            </w:r>
          </w:p>
        </w:tc>
      </w:tr>
    </w:tbl>
    <w:p/>
    <w:p>
      <w:pPr>
        <w:pStyle w:val="Heading2"/>
        <w:spacing w:after="80" w:before="240"/>
      </w:pPr>
      <w:r>
        <w:rPr>
          <w:rFonts w:ascii="Arial" w:cs="Arial" w:eastAsia="Arial" w:hAnsi="Arial"/>
          <w:b/>
          <w:bCs/>
          <w:color w:val="1A8FA0"/>
          <w:sz w:val="22"/>
          <w:szCs w:val="22"/>
        </w:rPr>
        <w:t xml:space="preserve">Upcoming Renewals Card</w:t>
      </w:r>
    </w:p>
    <w:p>
      <w:pPr>
        <w:spacing w:after="80" w:before="40"/>
      </w:pPr>
      <w:r>
        <w:rPr>
          <w:rFonts w:ascii="Arial" w:cs="Arial" w:eastAsia="Arial" w:hAnsi="Arial"/>
          <w:color w:val="2C4A66"/>
          <w:sz w:val="20"/>
          <w:szCs w:val="20"/>
        </w:rPr>
        <w:t xml:space="preserve">Shows all active subscriptions renewing within your alert window. Days remaining are color coded — amber at 5 days or fewer, red and bold at 2 days or fewer.</w:t>
      </w:r>
    </w:p>
    <w:p>
      <w:pPr>
        <w:spacing w:after="80" w:before="40"/>
      </w:pPr>
      <w:r>
        <w:rPr>
          <w:rFonts w:ascii="Arial" w:cs="Arial" w:eastAsia="Arial" w:hAnsi="Arial"/>
          <w:color w:val="2C4A66"/>
          <w:sz w:val="20"/>
          <w:szCs w:val="20"/>
        </w:rPr>
        <w:t xml:space="preserve">Use the Alert window dropdown in the card header to show renewals 3, 5, 7, 14, or 30 days out. Your selection is saved across sessions.</w:t>
      </w:r>
    </w:p>
    <w:p/>
    <w:p>
      <w:pPr>
        <w:pStyle w:val="Heading2"/>
        <w:spacing w:after="80" w:before="240"/>
      </w:pPr>
      <w:r>
        <w:rPr>
          <w:rFonts w:ascii="Arial" w:cs="Arial" w:eastAsia="Arial" w:hAnsi="Arial"/>
          <w:b/>
          <w:bCs/>
          <w:color w:val="1A8FA0"/>
          <w:sz w:val="22"/>
          <w:szCs w:val="22"/>
        </w:rPr>
        <w:t xml:space="preserve">Renewal Email Alerts</w:t>
      </w:r>
    </w:p>
    <w:p>
      <w:pPr>
        <w:spacing w:after="80" w:before="40"/>
      </w:pPr>
      <w:r>
        <w:rPr>
          <w:rFonts w:ascii="Arial" w:cs="Arial" w:eastAsia="Arial" w:hAnsi="Arial"/>
          <w:color w:val="2C4A66"/>
          <w:sz w:val="20"/>
          <w:szCs w:val="20"/>
        </w:rPr>
        <w:t xml:space="preserve">Each time you open the dashboard the platform checks for upcoming renewals and sends an email alert to joeamilam@gmail.com if any are found within your alert window. The email is sent once per day.</w:t>
      </w:r>
    </w:p>
    <w:p>
      <w:pPr>
        <w:spacing w:after="80" w:before="40"/>
      </w:pPr>
      <w:r>
        <w:rPr>
          <w:rFonts w:ascii="Arial" w:cs="Arial" w:eastAsia="Arial" w:hAnsi="Arial"/>
          <w:color w:val="2C4A66"/>
          <w:sz w:val="20"/>
          <w:szCs w:val="20"/>
        </w:rPr>
        <w:t xml:space="preserve">To adjust the email address, alert window, or send a manual alert, go to the Help tab and find the Renewal email settings panel at the top.</w:t>
      </w:r>
    </w:p>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12. End User Portal</w:t>
      </w:r>
    </w:p>
    <w:p>
      <w:pPr>
        <w:spacing w:after="80" w:before="40"/>
      </w:pPr>
      <w:r>
        <w:rPr>
          <w:rFonts w:ascii="Arial" w:cs="Arial" w:eastAsia="Arial" w:hAnsi="Arial"/>
          <w:color w:val="2C4A66"/>
          <w:sz w:val="20"/>
          <w:szCs w:val="20"/>
        </w:rPr>
        <w:t xml:space="preserve">Share this URL with every customer: dockafiplatform.netlify.app/?portal=1</w:t>
      </w:r>
    </w:p>
    <w:p>
      <w:pPr>
        <w:spacing w:after="80" w:before="40"/>
      </w:pPr>
      <w:r>
        <w:rPr>
          <w:rFonts w:ascii="Arial" w:cs="Arial" w:eastAsia="Arial" w:hAnsi="Arial"/>
          <w:color w:val="2C4A66"/>
          <w:sz w:val="20"/>
          <w:szCs w:val="20"/>
        </w:rPr>
        <w:t xml:space="preserve">The portal verifies identity with two factors: email address matching the end user record, and the last 5 digits of the IMEI of the device linked to their account.</w:t>
      </w:r>
    </w:p>
    <w:p>
      <w:pPr>
        <w:spacing w:after="80" w:before="40"/>
      </w:pPr>
      <w:r>
        <w:rPr>
          <w:rFonts w:ascii="Arial" w:cs="Arial" w:eastAsia="Arial" w:hAnsi="Arial"/>
          <w:color w:val="2C4A66"/>
          <w:sz w:val="20"/>
          <w:szCs w:val="20"/>
        </w:rPr>
        <w:t xml:space="preserve">After verification the customer can submit a suspension or cancellation request. It appears in your Requests queue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r>
              <w:rPr>
                <w:rFonts w:ascii="Arial" w:cs="Arial" w:eastAsia="Arial" w:hAnsi="Arial"/>
                <w:b/>
                <w:bCs/>
                <w:color w:val="7C3A00"/>
                <w:sz w:val="18"/>
                <w:szCs w:val="18"/>
              </w:rPr>
              <w:t xml:space="preserve">Note: </w:t>
            </w:r>
            <w:r>
              <w:rPr>
                <w:rFonts w:ascii="Arial" w:cs="Arial" w:eastAsia="Arial" w:hAnsi="Arial"/>
                <w:i/>
                <w:iCs/>
                <w:color w:val="7C3A00"/>
                <w:sz w:val="18"/>
                <w:szCs w:val="18"/>
              </w:rPr>
              <w:t xml:space="preserve">If a customer cannot find their IMEI: search the Device registry by their name and read them the last 5 digits only. Never give the full 15-digit IMEI.</w:t>
            </w:r>
          </w:p>
        </w:tc>
      </w:tr>
    </w:tbl>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13. Daily Backup</w:t>
      </w:r>
    </w:p>
    <w:p>
      <w:pPr>
        <w:spacing w:after="80" w:before="40"/>
      </w:pPr>
      <w:r>
        <w:rPr>
          <w:rFonts w:ascii="Arial" w:cs="Arial" w:eastAsia="Arial" w:hAnsi="Arial"/>
          <w:color w:val="2C4A66"/>
          <w:sz w:val="20"/>
          <w:szCs w:val="20"/>
        </w:rPr>
        <w:t xml:space="preserve">All platform data backs up automatically to a formatted Excel spreadsheet in your Downloads folder every day at 8:00 PM ET via the dockafi_backup.py Python script running through Windows Task Scheduler.</w:t>
      </w:r>
    </w:p>
    <w:p/>
    <w:p>
      <w:pPr>
        <w:pStyle w:val="Heading2"/>
        <w:spacing w:after="80" w:before="240"/>
      </w:pPr>
      <w:r>
        <w:rPr>
          <w:rFonts w:ascii="Arial" w:cs="Arial" w:eastAsia="Arial" w:hAnsi="Arial"/>
          <w:b/>
          <w:bCs/>
          <w:color w:val="1A8FA0"/>
          <w:sz w:val="22"/>
          <w:szCs w:val="22"/>
        </w:rPr>
        <w:t xml:space="preserve">Backup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Live metrics and quick reference URLs</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Devices</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Full device registry with SIM and end user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End 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All end users with linked devices and reseller</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Resellers</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All organizations with active device 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Subscriptions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All subscriptions with MRR summary</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Service Requests</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All suspension and cancellation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All orders with shipping addresses</w:t>
            </w:r>
          </w:p>
        </w:tc>
      </w:tr>
    </w:tbl>
    <w:p/>
    <w:p>
      <w:pPr>
        <w:pStyle w:val="Heading2"/>
        <w:spacing w:after="80" w:before="240"/>
      </w:pPr>
      <w:r>
        <w:rPr>
          <w:rFonts w:ascii="Arial" w:cs="Arial" w:eastAsia="Arial" w:hAnsi="Arial"/>
          <w:b/>
          <w:bCs/>
          <w:color w:val="1A8FA0"/>
          <w:sz w:val="22"/>
          <w:szCs w:val="22"/>
        </w:rPr>
        <w:t xml:space="preserve">Files Created</w:t>
      </w:r>
    </w:p>
    <w:p>
      <w:pPr>
        <w:pStyle w:val="ListParagraph"/>
        <w:numPr>
          <w:ilvl w:val="0"/>
          <w:numId w:val="2"/>
        </w:numPr>
        <w:spacing w:after="40" w:before="40"/>
      </w:pPr>
      <w:r>
        <w:rPr>
          <w:rFonts w:ascii="Arial" w:cs="Arial" w:eastAsia="Arial" w:hAnsi="Arial"/>
          <w:color w:val="2C4A66"/>
          <w:sz w:val="20"/>
          <w:szCs w:val="20"/>
        </w:rPr>
        <w:t xml:space="preserve">DockaFI_Master_Tracker.xlsx — always the latest backup, overwritten each run</w:t>
      </w:r>
    </w:p>
    <w:p>
      <w:pPr>
        <w:pStyle w:val="ListParagraph"/>
        <w:numPr>
          <w:ilvl w:val="0"/>
          <w:numId w:val="2"/>
        </w:numPr>
        <w:spacing w:after="40" w:before="40"/>
      </w:pPr>
      <w:r>
        <w:rPr>
          <w:rFonts w:ascii="Arial" w:cs="Arial" w:eastAsia="Arial" w:hAnsi="Arial"/>
          <w:color w:val="2C4A66"/>
          <w:sz w:val="20"/>
          <w:szCs w:val="20"/>
        </w:rPr>
        <w:t xml:space="preserve">DockaFI_Master_Tracker_YYYY-MM-DD.xlsx — dated archive building up over time</w:t>
      </w:r>
    </w:p>
    <w:p/>
    <w:p>
      <w:pPr>
        <w:pStyle w:val="Heading2"/>
        <w:spacing w:after="80" w:before="240"/>
      </w:pPr>
      <w:r>
        <w:rPr>
          <w:rFonts w:ascii="Arial" w:cs="Arial" w:eastAsia="Arial" w:hAnsi="Arial"/>
          <w:b/>
          <w:bCs/>
          <w:color w:val="1A8FA0"/>
          <w:sz w:val="22"/>
          <w:szCs w:val="22"/>
        </w:rPr>
        <w:t xml:space="preserve">Manual Backup</w:t>
      </w:r>
    </w:p>
    <w:p>
      <w:pPr>
        <w:spacing w:after="80" w:before="40"/>
      </w:pPr>
      <w:r>
        <w:rPr>
          <w:rFonts w:ascii="Arial" w:cs="Arial" w:eastAsia="Arial" w:hAnsi="Arial"/>
          <w:color w:val="2C4A66"/>
          <w:sz w:val="20"/>
          <w:szCs w:val="20"/>
        </w:rPr>
        <w:t xml:space="preserve">Open Command Prompt and run: python C:\DockaFI\backup\dockafi_backup.py</w:t>
      </w:r>
    </w:p>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14. Editing, Deleting, and Restoring Records</w:t>
      </w:r>
    </w:p>
    <w:p>
      <w:pPr>
        <w:spacing w:after="80" w:before="40"/>
      </w:pPr>
      <w:r>
        <w:rPr>
          <w:rFonts w:ascii="Arial" w:cs="Arial" w:eastAsia="Arial" w:hAnsi="Arial"/>
          <w:color w:val="2C4A66"/>
          <w:sz w:val="20"/>
          <w:szCs w:val="20"/>
        </w:rPr>
        <w:t xml:space="preserve">Every device, end user, and organization record can be edited, deleted, and restored.</w:t>
      </w:r>
    </w:p>
    <w:p/>
    <w:p>
      <w:pPr>
        <w:pStyle w:val="Heading2"/>
        <w:spacing w:after="80" w:before="240"/>
      </w:pPr>
      <w:r>
        <w:rPr>
          <w:rFonts w:ascii="Arial" w:cs="Arial" w:eastAsia="Arial" w:hAnsi="Arial"/>
          <w:b/>
          <w:bCs/>
          <w:color w:val="1A8FA0"/>
          <w:sz w:val="22"/>
          <w:szCs w:val="22"/>
        </w:rPr>
        <w:t xml:space="preserve">Editing</w:t>
      </w:r>
    </w:p>
    <w:p>
      <w:pPr>
        <w:spacing w:after="80" w:before="40"/>
      </w:pPr>
      <w:r>
        <w:rPr>
          <w:rFonts w:ascii="Arial" w:cs="Arial" w:eastAsia="Arial" w:hAnsi="Arial"/>
          <w:color w:val="2C4A66"/>
          <w:sz w:val="20"/>
          <w:szCs w:val="20"/>
        </w:rPr>
        <w:t xml:space="preserve">Click the Edit button on any row. Make changes and click Save changes. Changes are written to the database immediately.</w:t>
      </w:r>
    </w:p>
    <w:p/>
    <w:p>
      <w:pPr>
        <w:pStyle w:val="Heading2"/>
        <w:spacing w:after="80" w:before="240"/>
      </w:pPr>
      <w:r>
        <w:rPr>
          <w:rFonts w:ascii="Arial" w:cs="Arial" w:eastAsia="Arial" w:hAnsi="Arial"/>
          <w:b/>
          <w:bCs/>
          <w:color w:val="1A8FA0"/>
          <w:sz w:val="22"/>
          <w:szCs w:val="22"/>
        </w:rPr>
        <w:t xml:space="preserve">Soft Delete</w:t>
      </w:r>
    </w:p>
    <w:p>
      <w:pPr>
        <w:spacing w:after="80" w:before="40"/>
      </w:pPr>
      <w:r>
        <w:rPr>
          <w:rFonts w:ascii="Arial" w:cs="Arial" w:eastAsia="Arial" w:hAnsi="Arial"/>
          <w:color w:val="2C4A66"/>
          <w:sz w:val="20"/>
          <w:szCs w:val="20"/>
        </w:rPr>
        <w:t xml:space="preserve">Clicking Delete sets the record to deleted status and hides it from normal views. Linked devices are unassigned automatically when an end user or organization is deleted.</w:t>
      </w:r>
    </w:p>
    <w:p/>
    <w:p>
      <w:pPr>
        <w:pStyle w:val="Heading2"/>
        <w:spacing w:after="80" w:before="240"/>
      </w:pPr>
      <w:r>
        <w:rPr>
          <w:rFonts w:ascii="Arial" w:cs="Arial" w:eastAsia="Arial" w:hAnsi="Arial"/>
          <w:b/>
          <w:bCs/>
          <w:color w:val="1A8FA0"/>
          <w:sz w:val="22"/>
          <w:szCs w:val="22"/>
        </w:rPr>
        <w:t xml:space="preserve">Showing Deleted Records</w:t>
      </w:r>
    </w:p>
    <w:p>
      <w:pPr>
        <w:spacing w:after="80" w:before="40"/>
      </w:pPr>
      <w:r>
        <w:rPr>
          <w:rFonts w:ascii="Arial" w:cs="Arial" w:eastAsia="Arial" w:hAnsi="Arial"/>
          <w:color w:val="2C4A66"/>
          <w:sz w:val="20"/>
          <w:szCs w:val="20"/>
        </w:rPr>
        <w:t xml:space="preserve">Each panel has a Show deleted checkbox. Check it to reveal deleted records showing a green Restore button.</w:t>
      </w:r>
    </w:p>
    <w:p/>
    <w:p>
      <w:pPr>
        <w:pStyle w:val="Heading2"/>
        <w:spacing w:after="80" w:before="240"/>
      </w:pPr>
      <w:r>
        <w:rPr>
          <w:rFonts w:ascii="Arial" w:cs="Arial" w:eastAsia="Arial" w:hAnsi="Arial"/>
          <w:b/>
          <w:bCs/>
          <w:color w:val="1A8FA0"/>
          <w:sz w:val="22"/>
          <w:szCs w:val="22"/>
        </w:rPr>
        <w:t xml:space="preserve">Restoring</w:t>
      </w:r>
    </w:p>
    <w:p>
      <w:pPr>
        <w:spacing w:after="80" w:before="40"/>
      </w:pPr>
      <w:r>
        <w:rPr>
          <w:rFonts w:ascii="Arial" w:cs="Arial" w:eastAsia="Arial" w:hAnsi="Arial"/>
          <w:color w:val="2C4A66"/>
          <w:sz w:val="20"/>
          <w:szCs w:val="20"/>
        </w:rPr>
        <w:t xml:space="preserve">Click Restore to bring a record back. Devices return as Unassigned. End users return as Inactive ready to be re-linked.</w:t>
      </w:r>
    </w:p>
    <w:p>
      <w:r>
        <w:br w:type="page"/>
      </w:r>
    </w:p>
    <w:p>
      <w:pPr>
        <w:pStyle w:val="Heading1"/>
        <w:pBdr>
          <w:bottom w:val="single" w:color="1A8FA0" w:sz="6" w:space="1"/>
        </w:pBdr>
        <w:spacing w:after="120" w:before="360"/>
      </w:pPr>
      <w:r>
        <w:rPr>
          <w:rFonts w:ascii="Arial" w:cs="Arial" w:eastAsia="Arial" w:hAnsi="Arial"/>
          <w:b/>
          <w:bCs/>
          <w:color w:val="163152"/>
          <w:sz w:val="28"/>
          <w:szCs w:val="28"/>
        </w:rPr>
        <w:t xml:space="preserve">15. Quick Reference</w:t>
      </w:r>
    </w:p>
    <w:p/>
    <w:p>
      <w:pPr>
        <w:pStyle w:val="Heading2"/>
        <w:spacing w:after="80" w:before="240"/>
      </w:pPr>
      <w:r>
        <w:rPr>
          <w:rFonts w:ascii="Arial" w:cs="Arial" w:eastAsia="Arial" w:hAnsi="Arial"/>
          <w:b/>
          <w:bCs/>
          <w:color w:val="1A8FA0"/>
          <w:sz w:val="22"/>
          <w:szCs w:val="22"/>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Admin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dockafiplatform.netlify.app</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End user portal</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dockafiplatform.netlify.app/?portal=1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Tello 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tello.com/account</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Marketing site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SDS partner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dockafi.com/partners/southeastern-dock-supply</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Dock Depot page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dockafi.com/partners/dock-depot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Supabase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supabase.com</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Stripe dashboard</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dashboard.stripe.com</w:t>
            </w:r>
          </w:p>
        </w:tc>
      </w:tr>
    </w:tbl>
    <w:p/>
    <w:p>
      <w:pPr>
        <w:pStyle w:val="Heading2"/>
        <w:spacing w:after="80" w:before="240"/>
      </w:pPr>
      <w:r>
        <w:rPr>
          <w:rFonts w:ascii="Arial" w:cs="Arial" w:eastAsia="Arial" w:hAnsi="Arial"/>
          <w:b/>
          <w:bCs/>
          <w:color w:val="1A8FA0"/>
          <w:sz w:val="22"/>
          <w:szCs w:val="22"/>
        </w:rPr>
        <w:t xml:space="preserve">Common Task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Steps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New device arrives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Add device → enter IMEI → assign reseller org</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New SIM arrives</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Add SIM → ICCID + activation code → pair to device IMEI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Order from partner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Orders queue → review → pair SIM → ship → Activate</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New customer (device ready)</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Add end user → Link device → Activate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Activate a device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Device detail → click Activate button → confirm</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Suspension request</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Requests → pause in Tello → Mark actioned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Cancellation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Requests → cancel in Tello → Mark actioned</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Reassign device to new user</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Edit device → select new end user → Save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Customer lost IMEI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Device registry → search by name → read last 5 digits only</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Move SIM to different device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Edit SIM → enter new IMEI → Save</w:t>
            </w:r>
          </w:p>
        </w:tc>
      </w:tr>
    </w:tbl>
    <w:p/>
    <w:p>
      <w:pPr>
        <w:pStyle w:val="Heading2"/>
        <w:spacing w:after="80" w:before="240"/>
      </w:pPr>
      <w:r>
        <w:rPr>
          <w:rFonts w:ascii="Arial" w:cs="Arial" w:eastAsia="Arial" w:hAnsi="Arial"/>
          <w:b/>
          <w:bCs/>
          <w:color w:val="1A8FA0"/>
          <w:sz w:val="22"/>
          <w:szCs w:val="22"/>
        </w:rPr>
        <w:t xml:space="preserve">Device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Unassigned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In inventory, no end user linked</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Active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Linked to customer with live subscription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Suspended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Linked but service temporarily paused</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Inactive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Previously active, now deactivated</w:t>
            </w:r>
          </w:p>
        </w:tc>
      </w:tr>
    </w:tbl>
    <w:p/>
    <w:p>
      <w:pPr>
        <w:pStyle w:val="Heading2"/>
        <w:spacing w:after="80" w:before="240"/>
      </w:pPr>
      <w:r>
        <w:rPr>
          <w:rFonts w:ascii="Arial" w:cs="Arial" w:eastAsia="Arial" w:hAnsi="Arial"/>
          <w:b/>
          <w:bCs/>
          <w:color w:val="1A8FA0"/>
          <w:sz w:val="22"/>
          <w:szCs w:val="22"/>
        </w:rPr>
        <w:t xml:space="preserve">SIM Card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560"/>
            <w:tcBorders>
              <w:top w:val="single" w:color="CCCCCC" w:sz="1"/>
              <w:left w:val="single" w:color="CCCCCC" w:sz="1"/>
              <w:bottom w:val="single" w:color="CCCCCC" w:sz="1"/>
              <w:right w:val="single" w:color="CCCCCC" w:sz="1"/>
            </w:tcBorders>
            <w:shd w:fill="163152"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Unactivated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Added to platform, not yet live with Tello</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Active</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Line confirmed live, data plan running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63152"/>
                <w:sz w:val="18"/>
                <w:szCs w:val="18"/>
              </w:rPr>
              <w:t xml:space="preserve">Suspended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4A66"/>
                <w:sz w:val="18"/>
                <w:szCs w:val="18"/>
              </w:rPr>
              <w:t xml:space="preserve">Line paused in Tello</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163152"/>
                <w:sz w:val="18"/>
                <w:szCs w:val="18"/>
              </w:rPr>
              <w:t xml:space="preserve">Deactivated</w:t>
            </w:r>
          </w:p>
        </w:tc>
        <w:tc>
          <w:tcPr>
            <w:tcW w:type="dxa" w:w="6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tcPr>
          <w:p>
            <w:r>
              <w:rPr>
                <w:rFonts w:ascii="Arial" w:cs="Arial" w:eastAsia="Arial" w:hAnsi="Arial"/>
                <w:b w:val="false"/>
                <w:bCs w:val="false"/>
                <w:color w:val="2C4A66"/>
                <w:sz w:val="18"/>
                <w:szCs w:val="18"/>
              </w:rPr>
              <w:t xml:space="preserve">Line permanently cancelled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9" w:val="clear"/>
            <w:tcMar>
              <w:top w:type="dxa" w:w="100"/>
              <w:left w:type="dxa" w:w="160"/>
              <w:bottom w:type="dxa" w:w="100"/>
              <w:right w:type="dxa" w:w="160"/>
            </w:tcMar>
          </w:tcPr>
          <w:p>
            <w:r>
              <w:rPr>
                <w:rFonts w:ascii="Arial" w:cs="Arial" w:eastAsia="Arial" w:hAnsi="Arial"/>
                <w:b/>
                <w:bCs/>
                <w:color w:val="1A5570"/>
                <w:sz w:val="18"/>
                <w:szCs w:val="18"/>
              </w:rPr>
              <w:t xml:space="preserve">Tip: </w:t>
            </w:r>
            <w:r>
              <w:rPr>
                <w:rFonts w:ascii="Arial" w:cs="Arial" w:eastAsia="Arial" w:hAnsi="Arial"/>
                <w:i/>
                <w:iCs/>
                <w:color w:val="1A5570"/>
                <w:sz w:val="18"/>
                <w:szCs w:val="18"/>
              </w:rPr>
              <w:t xml:space="preserve">For additional help use the AI Help Desk in the platform sidebar. Type any question in plain language and it will guide you through the right process.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8FA0" w:sz="4" w:space="1"/>
      </w:pBdr>
      <w:tabs>
        <w:tab w:val="right" w:pos="9360"/>
      </w:tabs>
    </w:pPr>
    <w:r>
      <w:rPr>
        <w:rFonts w:ascii="Arial" w:cs="Arial" w:eastAsia="Arial" w:hAnsi="Arial"/>
        <w:color w:val="5A7A9A"/>
        <w:sz w:val="16"/>
        <w:szCs w:val="16"/>
      </w:rPr>
      <w:t xml:space="preserve">dockafi.com</w:t>
    </w:r>
    <w:r>
      <w:rPr>
        <w:rFonts w:ascii="Arial" w:cs="Arial" w:eastAsia="Arial" w:hAnsi="Arial"/>
        <w:sz w:val="16"/>
        <w:szCs w:val="16"/>
      </w:rPr>
      <w:t xml:space="preserve">	</w:t>
    </w:r>
    <w:r>
      <w:rPr>
        <w:rFonts w:ascii="Arial" w:cs="Arial" w:eastAsia="Arial" w:hAnsi="Arial"/>
        <w:color w:val="5A7A9A"/>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FA0" w:sz="4" w:space="1"/>
      </w:pBdr>
    </w:pPr>
    <w:r>
      <w:rPr>
        <w:rFonts w:ascii="Arial" w:cs="Arial" w:eastAsia="Arial" w:hAnsi="Arial"/>
        <w:color w:val="5A7A9A"/>
        <w:sz w:val="16"/>
        <w:szCs w:val="16"/>
      </w:rPr>
      <w:t xml:space="preserve">DockaFI Platform Operations Guide  |  Confidential  |  AquaEase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abstractNum w:abstractNumId="3" w15:restartNumberingAfterBreak="0">
    <w:multiLevelType w:val="hybridMultilevel"/>
    <w:lvl w:ilvl="0" w15:tentative="1">
      <w:start w:val="1"/>
      <w:numFmt w:val="decimal"/>
      <w:lvlText w:val="%1."/>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6315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8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2026-06-05T04:00:43.677Z</dcterms:created>
  <dcterms:modified xsi:type="dcterms:W3CDTF">2026-06-05T04:00:43.677Z</dcterms:modified>
</cp:coreProperties>
</file>

<file path=docProps/custom.xml><?xml version="1.0" encoding="utf-8"?>
<Properties xmlns="http://schemas.openxmlformats.org/officeDocument/2006/custom-properties" xmlns:vt="http://schemas.openxmlformats.org/officeDocument/2006/docPropsVTypes"/>
</file>