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Response to Reviewer Comments</w:t>
      </w:r>
    </w:p>
    <w:p/>
    <w:p>
      <w:r>
        <w:rPr>
          <w:rFonts w:ascii="Times New Roman" w:hAnsi="Times New Roman"/>
          <w:b/>
          <w:sz w:val="22"/>
        </w:rPr>
        <w:t xml:space="preserve">Manuscript: </w:t>
      </w:r>
      <w:r>
        <w:rPr>
          <w:rFonts w:ascii="Times New Roman" w:hAnsi="Times New Roman"/>
          <w:sz w:val="22"/>
        </w:rPr>
        <w:t>"Quantifying methodological inconsistency in sustainable aviation fuel assessment: a computational modeling framework for harmonized techno-economic and environmental evaluation of the corn stover alcohol-to-jet pathway"</w:t>
      </w:r>
    </w:p>
    <w:p/>
    <w:p>
      <w:r>
        <w:rPr>
          <w:rFonts w:ascii="Times New Roman" w:hAnsi="Times New Roman"/>
          <w:sz w:val="22"/>
        </w:rPr>
        <w:t>We sincerely thank all reviewers for their thorough and constructive feedback on our manuscript. The comments have significantly improved the quality, clarity, and rigor of our work. Below, we provide point-by-point responses to each comment, describing the specific changes made in the revised manuscript. All changes are tracked in the revised document for the editor's convenience.</w:t>
      </w:r>
    </w:p>
    <w:p/>
    <w:p/>
    <w:p>
      <w:r>
        <w:rPr>
          <w:rFonts w:ascii="Times New Roman" w:hAnsi="Times New Roman"/>
          <w:sz w:val="22"/>
        </w:rPr>
        <w:t>============================================================</w:t>
      </w:r>
    </w:p>
    <w:p>
      <w:r>
        <w:rPr>
          <w:rFonts w:ascii="Times New Roman" w:hAnsi="Times New Roman"/>
          <w:b/>
          <w:sz w:val="26"/>
        </w:rPr>
        <w:t>Reviewer 1</w:t>
      </w:r>
    </w:p>
    <w:p>
      <w:r>
        <w:rPr>
          <w:rFonts w:ascii="Times New Roman" w:hAnsi="Times New Roman"/>
          <w:sz w:val="22"/>
        </w:rPr>
        <w:t>============================================================</w:t>
      </w:r>
    </w:p>
    <w:p/>
    <w:p>
      <w:r>
        <w:rPr>
          <w:rFonts w:ascii="Times New Roman" w:hAnsi="Times New Roman"/>
          <w:b/>
          <w:sz w:val="22"/>
          <w:u w:val="single"/>
        </w:rPr>
        <w:t>Comment 1.1</w:t>
      </w:r>
    </w:p>
    <w:p>
      <w:r>
        <w:rPr>
          <w:rFonts w:ascii="Times New Roman" w:hAnsi="Times New Roman"/>
          <w:b/>
          <w:sz w:val="22"/>
        </w:rPr>
        <w:t xml:space="preserve">Reviewer Comment: </w:t>
      </w:r>
      <w:r>
        <w:rPr>
          <w:rFonts w:ascii="Times New Roman" w:hAnsi="Times New Roman"/>
          <w:i/>
          <w:sz w:val="22"/>
        </w:rPr>
        <w:t>Several abbreviations in this paper warrant attention, such as CORSIA, CV, CI, GGE and MFSP. For instance, these abbreviations should be supplemented to prevent misinterpretation.</w:t>
      </w:r>
    </w:p>
    <w:p>
      <w:r>
        <w:rPr>
          <w:rFonts w:ascii="Times New Roman" w:hAnsi="Times New Roman"/>
          <w:b/>
          <w:sz w:val="22"/>
        </w:rPr>
        <w:t xml:space="preserve">Response: </w:t>
      </w:r>
      <w:r>
        <w:rPr>
          <w:rFonts w:ascii="Times New Roman" w:hAnsi="Times New Roman"/>
          <w:sz w:val="22"/>
        </w:rPr>
        <w:t>We have reviewed all abbreviations throughout the manuscript and ensured that each is defined at first use. Specifically, we added full definitions for HEFA (hydroprocessed esters and fatty acids), FT (Fischer-Tropsch), ATJ (alcohol-to-jet), PtL (power-to-liquid), GHG (greenhouse gas), CV (coefficient of variation), GGE (gallon gasoline equivalent), and MFSP (minimum fuel selling price) at their first occurrence. CORSIA (Carbon Offsetting and Reduction Scheme for International Aviation) and CI (carbon intensity) were verified to be defined in context.</w:t>
      </w:r>
    </w:p>
    <w:p>
      <w:r>
        <w:rPr>
          <w:rFonts w:ascii="Times New Roman" w:hAnsi="Times New Roman"/>
          <w:b/>
          <w:sz w:val="22"/>
        </w:rPr>
        <w:t xml:space="preserve">Location in Manuscript: </w:t>
      </w:r>
      <w:r>
        <w:rPr>
          <w:rFonts w:ascii="Times New Roman" w:hAnsi="Times New Roman"/>
          <w:sz w:val="22"/>
        </w:rPr>
        <w:t>Introduction (merged paragraph 2), Abstract, and throughout the manuscript at first use of each abbreviation.</w:t>
      </w:r>
    </w:p>
    <w:p/>
    <w:p>
      <w:r>
        <w:rPr>
          <w:rFonts w:ascii="Times New Roman" w:hAnsi="Times New Roman"/>
          <w:b/>
          <w:sz w:val="22"/>
          <w:u w:val="single"/>
        </w:rPr>
        <w:t>Comment 1.2</w:t>
      </w:r>
    </w:p>
    <w:p>
      <w:r>
        <w:rPr>
          <w:rFonts w:ascii="Times New Roman" w:hAnsi="Times New Roman"/>
          <w:b/>
          <w:sz w:val="22"/>
        </w:rPr>
        <w:t xml:space="preserve">Reviewer Comment: </w:t>
      </w:r>
      <w:r>
        <w:rPr>
          <w:rFonts w:ascii="Times New Roman" w:hAnsi="Times New Roman"/>
          <w:i/>
          <w:sz w:val="22"/>
        </w:rPr>
        <w:t>The introduction contains too many paragraphs; it is recommended to condense it to 3–4 paragraphs.</w:t>
      </w:r>
    </w:p>
    <w:p>
      <w:r>
        <w:rPr>
          <w:rFonts w:ascii="Times New Roman" w:hAnsi="Times New Roman"/>
          <w:b/>
          <w:sz w:val="22"/>
        </w:rPr>
        <w:t xml:space="preserve">Response: </w:t>
      </w:r>
      <w:r>
        <w:rPr>
          <w:rFonts w:ascii="Times New Roman" w:hAnsi="Times New Roman"/>
          <w:sz w:val="22"/>
        </w:rPr>
        <w:t>We condensed the introduction from 8 paragraphs to 4 paragraphs by merging thematically related content. Paragraph 1 now covers aviation emissions context and regulatory targets. Paragraph 2 addresses the deployment gap, barriers, and the need for reliable comparisons. Paragraph 3 presents the knowledge gap with specific examples of variation. Paragraph 4 describes our approach and contributions.</w:t>
      </w:r>
    </w:p>
    <w:p>
      <w:r>
        <w:rPr>
          <w:rFonts w:ascii="Times New Roman" w:hAnsi="Times New Roman"/>
          <w:b/>
          <w:sz w:val="22"/>
        </w:rPr>
        <w:t xml:space="preserve">Location in Manuscript: </w:t>
      </w:r>
      <w:r>
        <w:rPr>
          <w:rFonts w:ascii="Times New Roman" w:hAnsi="Times New Roman"/>
          <w:sz w:val="22"/>
        </w:rPr>
        <w:t>Introduction section, all paragraphs restructured.</w:t>
      </w:r>
    </w:p>
    <w:p/>
    <w:p>
      <w:r>
        <w:rPr>
          <w:rFonts w:ascii="Times New Roman" w:hAnsi="Times New Roman"/>
          <w:b/>
          <w:sz w:val="22"/>
          <w:u w:val="single"/>
        </w:rPr>
        <w:t>Comment 1.3</w:t>
      </w:r>
    </w:p>
    <w:p>
      <w:r>
        <w:rPr>
          <w:rFonts w:ascii="Times New Roman" w:hAnsi="Times New Roman"/>
          <w:b/>
          <w:sz w:val="22"/>
        </w:rPr>
        <w:t xml:space="preserve">Reviewer Comment: </w:t>
      </w:r>
      <w:r>
        <w:rPr>
          <w:rFonts w:ascii="Times New Roman" w:hAnsi="Times New Roman"/>
          <w:i/>
          <w:sz w:val="22"/>
        </w:rPr>
        <w:t>References are generally not included in the conclusion section.</w:t>
      </w:r>
    </w:p>
    <w:p>
      <w:r>
        <w:rPr>
          <w:rFonts w:ascii="Times New Roman" w:hAnsi="Times New Roman"/>
          <w:b/>
          <w:sz w:val="22"/>
        </w:rPr>
        <w:t xml:space="preserve">Response: </w:t>
      </w:r>
      <w:r>
        <w:rPr>
          <w:rFonts w:ascii="Times New Roman" w:hAnsi="Times New Roman"/>
          <w:sz w:val="22"/>
        </w:rPr>
        <w:t>We removed the in-text citation reference from the conclusion section. The conclusion now presents only the synthesized findings without citing specific references.</w:t>
      </w:r>
    </w:p>
    <w:p>
      <w:r>
        <w:rPr>
          <w:rFonts w:ascii="Times New Roman" w:hAnsi="Times New Roman"/>
          <w:b/>
          <w:sz w:val="22"/>
        </w:rPr>
        <w:t xml:space="preserve">Location in Manuscript: </w:t>
      </w:r>
      <w:r>
        <w:rPr>
          <w:rFonts w:ascii="Times New Roman" w:hAnsi="Times New Roman"/>
          <w:sz w:val="22"/>
        </w:rPr>
        <w:t>Conclusions section, sentence referencing CORSIA guidelines.</w:t>
      </w:r>
    </w:p>
    <w:p/>
    <w:p>
      <w:r>
        <w:rPr>
          <w:rFonts w:ascii="Times New Roman" w:hAnsi="Times New Roman"/>
          <w:b/>
          <w:sz w:val="22"/>
          <w:u w:val="single"/>
        </w:rPr>
        <w:t>Comment 1.4</w:t>
      </w:r>
    </w:p>
    <w:p>
      <w:r>
        <w:rPr>
          <w:rFonts w:ascii="Times New Roman" w:hAnsi="Times New Roman"/>
          <w:b/>
          <w:sz w:val="22"/>
        </w:rPr>
        <w:t xml:space="preserve">Reviewer Comment: </w:t>
      </w:r>
      <w:r>
        <w:rPr>
          <w:rFonts w:ascii="Times New Roman" w:hAnsi="Times New Roman"/>
          <w:i/>
          <w:sz w:val="22"/>
        </w:rPr>
        <w:t>The reference section presents significant issues. Capitalization is inconsistent, and formatting is not uniform.</w:t>
      </w:r>
    </w:p>
    <w:p>
      <w:r>
        <w:rPr>
          <w:rFonts w:ascii="Times New Roman" w:hAnsi="Times New Roman"/>
          <w:b/>
          <w:sz w:val="22"/>
        </w:rPr>
        <w:t xml:space="preserve">Response: </w:t>
      </w:r>
      <w:r>
        <w:rPr>
          <w:rFonts w:ascii="Times New Roman" w:hAnsi="Times New Roman"/>
          <w:sz w:val="22"/>
        </w:rPr>
        <w:t>We have thoroughly reviewed and reformatted all references to ensure consistent capitalization, uniform journal name presentation (all in full), and standardized formatting throughout. The specific references mentioned ([9], [17], [18], [19], [23], [27]) have been corrected for consistency with the journal's required style.</w:t>
      </w:r>
    </w:p>
    <w:p>
      <w:r>
        <w:rPr>
          <w:rFonts w:ascii="Times New Roman" w:hAnsi="Times New Roman"/>
          <w:b/>
          <w:sz w:val="22"/>
        </w:rPr>
        <w:t xml:space="preserve">Location in Manuscript: </w:t>
      </w:r>
      <w:r>
        <w:rPr>
          <w:rFonts w:ascii="Times New Roman" w:hAnsi="Times New Roman"/>
          <w:sz w:val="22"/>
        </w:rPr>
        <w:t>References section, throughout.</w:t>
      </w:r>
    </w:p>
    <w:p/>
    <w:p>
      <w:r>
        <w:rPr>
          <w:rFonts w:ascii="Times New Roman" w:hAnsi="Times New Roman"/>
          <w:b/>
          <w:sz w:val="22"/>
          <w:u w:val="single"/>
        </w:rPr>
        <w:t>Comment 2.1</w:t>
      </w:r>
    </w:p>
    <w:p>
      <w:r>
        <w:rPr>
          <w:rFonts w:ascii="Times New Roman" w:hAnsi="Times New Roman"/>
          <w:b/>
          <w:sz w:val="22"/>
        </w:rPr>
        <w:t xml:space="preserve">Reviewer Comment: </w:t>
      </w:r>
      <w:r>
        <w:rPr>
          <w:rFonts w:ascii="Times New Roman" w:hAnsi="Times New Roman"/>
          <w:i/>
          <w:sz w:val="22"/>
        </w:rPr>
        <w:t>Since this paper selected 78 pieces of literature as analytical data, I recommend the author add supplementary materials to summarize the data used in these 78 studies.</w:t>
      </w:r>
    </w:p>
    <w:p>
      <w:r>
        <w:rPr>
          <w:rFonts w:ascii="Times New Roman" w:hAnsi="Times New Roman"/>
          <w:b/>
          <w:sz w:val="22"/>
        </w:rPr>
        <w:t xml:space="preserve">Response: </w:t>
      </w:r>
      <w:r>
        <w:rPr>
          <w:rFonts w:ascii="Times New Roman" w:hAnsi="Times New Roman"/>
          <w:sz w:val="22"/>
        </w:rPr>
        <w:t>We have added a reference to Supplementary Table S1 containing the complete bibliographic list of all 78 studies with extracted data including study identifiers, authors, year, journal, pathway, feedstock, and all extracted methodological parameters and quantitative outcomes.</w:t>
      </w:r>
    </w:p>
    <w:p>
      <w:r>
        <w:rPr>
          <w:rFonts w:ascii="Times New Roman" w:hAnsi="Times New Roman"/>
          <w:b/>
          <w:sz w:val="22"/>
        </w:rPr>
        <w:t xml:space="preserve">Location in Manuscript: </w:t>
      </w:r>
      <w:r>
        <w:rPr>
          <w:rFonts w:ascii="Times New Roman" w:hAnsi="Times New Roman"/>
          <w:sz w:val="22"/>
        </w:rPr>
        <w:t>Section: Systematic Literature Review, paragraph describing the final dataset.</w:t>
      </w:r>
    </w:p>
    <w:p/>
    <w:p>
      <w:r>
        <w:rPr>
          <w:rFonts w:ascii="Times New Roman" w:hAnsi="Times New Roman"/>
          <w:b/>
          <w:sz w:val="22"/>
          <w:u w:val="single"/>
        </w:rPr>
        <w:t>Comment 2.2</w:t>
      </w:r>
    </w:p>
    <w:p>
      <w:r>
        <w:rPr>
          <w:rFonts w:ascii="Times New Roman" w:hAnsi="Times New Roman"/>
          <w:b/>
          <w:sz w:val="22"/>
        </w:rPr>
        <w:t xml:space="preserve">Reviewer Comment: </w:t>
      </w:r>
      <w:r>
        <w:rPr>
          <w:rFonts w:ascii="Times New Roman" w:hAnsi="Times New Roman"/>
          <w:i/>
          <w:sz w:val="22"/>
        </w:rPr>
        <w:t>In figure 6b, it showed a huge error bar. And the corresponding value before harmonization and after harmonization decreased 76%, can this phenomenon be reasonable?</w:t>
      </w:r>
    </w:p>
    <w:p>
      <w:r>
        <w:rPr>
          <w:rFonts w:ascii="Times New Roman" w:hAnsi="Times New Roman"/>
          <w:b/>
          <w:sz w:val="22"/>
        </w:rPr>
        <w:t xml:space="preserve">Response: </w:t>
      </w:r>
      <w:r>
        <w:rPr>
          <w:rFonts w:ascii="Times New Roman" w:hAnsi="Times New Roman"/>
          <w:sz w:val="22"/>
        </w:rPr>
        <w:t>We have added a detailed explanation in the Framework Validation results section. The large error bars before harmonization in Figure 6b reflect the substantial impact of ILUC inclusion (21% emission shift) and non-standard allocation methods. After harmonization, the dramatic GHG CV reduction (from 27% to 4%, an 85% reduction after correcting the mathematical error) results from excluding scenarios with non-standard boundaries and allocation methods that introduce the greatest methodological dispersion. This reduction is feasible because GHG emissions are more sensitive to categorical methodological choices (ILUC inclusion, allocation method) than to continuous parameter variation.</w:t>
      </w:r>
    </w:p>
    <w:p>
      <w:r>
        <w:rPr>
          <w:rFonts w:ascii="Times New Roman" w:hAnsi="Times New Roman"/>
          <w:b/>
          <w:sz w:val="22"/>
        </w:rPr>
        <w:t xml:space="preserve">Location in Manuscript: </w:t>
      </w:r>
      <w:r>
        <w:rPr>
          <w:rFonts w:ascii="Times New Roman" w:hAnsi="Times New Roman"/>
          <w:sz w:val="22"/>
        </w:rPr>
        <w:t>Results section, Framework Validation paragraph.</w:t>
      </w:r>
    </w:p>
    <w:p/>
    <w:p>
      <w:r>
        <w:rPr>
          <w:rFonts w:ascii="Times New Roman" w:hAnsi="Times New Roman"/>
          <w:b/>
          <w:sz w:val="22"/>
          <w:u w:val="single"/>
        </w:rPr>
        <w:t>Comment 2.3</w:t>
      </w:r>
    </w:p>
    <w:p>
      <w:r>
        <w:rPr>
          <w:rFonts w:ascii="Times New Roman" w:hAnsi="Times New Roman"/>
          <w:b/>
          <w:sz w:val="22"/>
        </w:rPr>
        <w:t xml:space="preserve">Reviewer Comment: </w:t>
      </w:r>
      <w:r>
        <w:rPr>
          <w:rFonts w:ascii="Times New Roman" w:hAnsi="Times New Roman"/>
          <w:i/>
          <w:sz w:val="22"/>
        </w:rPr>
        <w:t>In broader implications, the authors mentioned that their harmonization approach applies to any field where comparing technologies requires standardized TEA-LCA methods. I do not agree with this opinion because TEA and LCA studies inherently possess limitations tied to database selection and methodology development.</w:t>
      </w:r>
    </w:p>
    <w:p>
      <w:r>
        <w:rPr>
          <w:rFonts w:ascii="Times New Roman" w:hAnsi="Times New Roman"/>
          <w:b/>
          <w:sz w:val="22"/>
        </w:rPr>
        <w:t xml:space="preserve">Response: </w:t>
      </w:r>
      <w:r>
        <w:rPr>
          <w:rFonts w:ascii="Times New Roman" w:hAnsi="Times New Roman"/>
          <w:sz w:val="22"/>
        </w:rPr>
        <w:t>We agree with the reviewer's important point. We have substantially revised the Broader Implications paragraph to acknowledge that TEA and LCA inherently depend on database selection and local contexts. The revised text now states that the framework's value lies in making methodological assumptions explicit and standardized for comparison, rather than eliminating all sources of variation, and that local adaptation of background databases and region-specific parameters remains essential for practical implementation.</w:t>
      </w:r>
    </w:p>
    <w:p>
      <w:r>
        <w:rPr>
          <w:rFonts w:ascii="Times New Roman" w:hAnsi="Times New Roman"/>
          <w:b/>
          <w:sz w:val="22"/>
        </w:rPr>
        <w:t xml:space="preserve">Location in Manuscript: </w:t>
      </w:r>
      <w:r>
        <w:rPr>
          <w:rFonts w:ascii="Times New Roman" w:hAnsi="Times New Roman"/>
          <w:sz w:val="22"/>
        </w:rPr>
        <w:t>Discussion section, Broader Implications paragraph.</w:t>
      </w:r>
    </w:p>
    <w:p/>
    <w:p>
      <w:r>
        <w:rPr>
          <w:rFonts w:ascii="Times New Roman" w:hAnsi="Times New Roman"/>
          <w:sz w:val="22"/>
        </w:rPr>
        <w:t>============================================================</w:t>
      </w:r>
    </w:p>
    <w:p>
      <w:r>
        <w:rPr>
          <w:rFonts w:ascii="Times New Roman" w:hAnsi="Times New Roman"/>
          <w:b/>
          <w:sz w:val="26"/>
        </w:rPr>
        <w:t>Reviewer 2</w:t>
      </w:r>
    </w:p>
    <w:p>
      <w:r>
        <w:rPr>
          <w:rFonts w:ascii="Times New Roman" w:hAnsi="Times New Roman"/>
          <w:sz w:val="22"/>
        </w:rPr>
        <w:t>============================================================</w:t>
      </w:r>
    </w:p>
    <w:p/>
    <w:p>
      <w:r>
        <w:rPr>
          <w:rFonts w:ascii="Times New Roman" w:hAnsi="Times New Roman"/>
          <w:b/>
          <w:sz w:val="22"/>
          <w:u w:val="single"/>
        </w:rPr>
        <w:t>Comment Abstract - NLR/NREL</w:t>
      </w:r>
    </w:p>
    <w:p>
      <w:r>
        <w:rPr>
          <w:rFonts w:ascii="Times New Roman" w:hAnsi="Times New Roman"/>
          <w:b/>
          <w:sz w:val="22"/>
        </w:rPr>
        <w:t xml:space="preserve">Reviewer Comment: </w:t>
      </w:r>
      <w:r>
        <w:rPr>
          <w:rFonts w:ascii="Times New Roman" w:hAnsi="Times New Roman"/>
          <w:i/>
          <w:sz w:val="22"/>
        </w:rPr>
        <w:t>The abstract mentions relying on data from "NLR". Please clarify if this is a typo for "NREL" or if it refers to the Netherlands Aerospace Centre (NLR).</w:t>
      </w:r>
    </w:p>
    <w:p>
      <w:r>
        <w:rPr>
          <w:rFonts w:ascii="Times New Roman" w:hAnsi="Times New Roman"/>
          <w:b/>
          <w:sz w:val="22"/>
        </w:rPr>
        <w:t xml:space="preserve">Response: </w:t>
      </w:r>
      <w:r>
        <w:rPr>
          <w:rFonts w:ascii="Times New Roman" w:hAnsi="Times New Roman"/>
          <w:sz w:val="22"/>
        </w:rPr>
        <w:t>As Reviewer 7 also noted, NREL has been renamed to the National Laboratory of the Rockies (NLR). We have updated the abstract to read "National Laboratory of the Rockies (NLR, formerly NREL)" to prevent confusion, and updated all subsequent references throughout the manuscript.</w:t>
      </w:r>
    </w:p>
    <w:p>
      <w:r>
        <w:rPr>
          <w:rFonts w:ascii="Times New Roman" w:hAnsi="Times New Roman"/>
          <w:b/>
          <w:sz w:val="22"/>
        </w:rPr>
        <w:t xml:space="preserve">Location in Manuscript: </w:t>
      </w:r>
      <w:r>
        <w:rPr>
          <w:rFonts w:ascii="Times New Roman" w:hAnsi="Times New Roman"/>
          <w:sz w:val="22"/>
        </w:rPr>
        <w:t>Abstract, sentence referencing data sources.</w:t>
      </w:r>
    </w:p>
    <w:p/>
    <w:p>
      <w:r>
        <w:rPr>
          <w:rFonts w:ascii="Times New Roman" w:hAnsi="Times New Roman"/>
          <w:b/>
          <w:sz w:val="22"/>
          <w:u w:val="single"/>
        </w:rPr>
        <w:t>Comment Lines 143-146 - Table 1 Formatting</w:t>
      </w:r>
    </w:p>
    <w:p>
      <w:r>
        <w:rPr>
          <w:rFonts w:ascii="Times New Roman" w:hAnsi="Times New Roman"/>
          <w:b/>
          <w:sz w:val="22"/>
        </w:rPr>
        <w:t xml:space="preserve">Reviewer Comment: </w:t>
      </w:r>
      <w:r>
        <w:rPr>
          <w:rFonts w:ascii="Times New Roman" w:hAnsi="Times New Roman"/>
          <w:i/>
          <w:sz w:val="22"/>
        </w:rPr>
        <w:t>Table 1 formatting is broken/misaligned.</w:t>
      </w:r>
    </w:p>
    <w:p>
      <w:r>
        <w:rPr>
          <w:rFonts w:ascii="Times New Roman" w:hAnsi="Times New Roman"/>
          <w:b/>
          <w:sz w:val="22"/>
        </w:rPr>
        <w:t xml:space="preserve">Response: </w:t>
      </w:r>
      <w:r>
        <w:rPr>
          <w:rFonts w:ascii="Times New Roman" w:hAnsi="Times New Roman"/>
          <w:sz w:val="22"/>
        </w:rPr>
        <w:t>We have reviewed and corrected Table 1 formatting to ensure proper alignment and readability in the revised manuscript.</w:t>
      </w:r>
    </w:p>
    <w:p>
      <w:r>
        <w:rPr>
          <w:rFonts w:ascii="Times New Roman" w:hAnsi="Times New Roman"/>
          <w:b/>
          <w:sz w:val="22"/>
        </w:rPr>
        <w:t xml:space="preserve">Location in Manuscript: </w:t>
      </w:r>
      <w:r>
        <w:rPr>
          <w:rFonts w:ascii="Times New Roman" w:hAnsi="Times New Roman"/>
          <w:sz w:val="22"/>
        </w:rPr>
        <w:t>Table 1 (Systematic Literature Review section).</w:t>
      </w:r>
    </w:p>
    <w:p/>
    <w:p>
      <w:r>
        <w:rPr>
          <w:rFonts w:ascii="Times New Roman" w:hAnsi="Times New Roman"/>
          <w:b/>
          <w:sz w:val="22"/>
          <w:u w:val="single"/>
        </w:rPr>
        <w:t>Comment Line 183 - Currency Base Year</w:t>
      </w:r>
    </w:p>
    <w:p>
      <w:r>
        <w:rPr>
          <w:rFonts w:ascii="Times New Roman" w:hAnsi="Times New Roman"/>
          <w:b/>
          <w:sz w:val="22"/>
        </w:rPr>
        <w:t xml:space="preserve">Reviewer Comment: </w:t>
      </w:r>
      <w:r>
        <w:rPr>
          <w:rFonts w:ascii="Times New Roman" w:hAnsi="Times New Roman"/>
          <w:i/>
          <w:sz w:val="22"/>
        </w:rPr>
        <w:t>The text mentions "Total capital investment of $420 million (2011 dollars)." Please clarify if results are in 2011 or current-year dollars.</w:t>
      </w:r>
    </w:p>
    <w:p>
      <w:r>
        <w:rPr>
          <w:rFonts w:ascii="Times New Roman" w:hAnsi="Times New Roman"/>
          <w:b/>
          <w:sz w:val="22"/>
        </w:rPr>
        <w:t xml:space="preserve">Response: </w:t>
      </w:r>
      <w:r>
        <w:rPr>
          <w:rFonts w:ascii="Times New Roman" w:hAnsi="Times New Roman"/>
          <w:sz w:val="22"/>
        </w:rPr>
        <w:t>We have added a clarification stating the 2011 dollar equivalent in 2024 dollars using the Chemical Engineering Plant Cost Index (CEPCI). The revised text now reads '$420 million (2011 dollars, equivalent to approximately $557 million in 2024 dollars using the Chemical Engineering Plant Cost Index).'</w:t>
      </w:r>
    </w:p>
    <w:p>
      <w:r>
        <w:rPr>
          <w:rFonts w:ascii="Times New Roman" w:hAnsi="Times New Roman"/>
          <w:b/>
          <w:sz w:val="22"/>
        </w:rPr>
        <w:t xml:space="preserve">Location in Manuscript: </w:t>
      </w:r>
      <w:r>
        <w:rPr>
          <w:rFonts w:ascii="Times New Roman" w:hAnsi="Times New Roman"/>
          <w:sz w:val="22"/>
        </w:rPr>
        <w:t>Computational Modeling Framework section, paragraph on TEA parameters.</w:t>
      </w:r>
    </w:p>
    <w:p/>
    <w:p>
      <w:r>
        <w:rPr>
          <w:rFonts w:ascii="Times New Roman" w:hAnsi="Times New Roman"/>
          <w:b/>
          <w:sz w:val="22"/>
          <w:u w:val="single"/>
        </w:rPr>
        <w:t>Comment Line 217 - Missing Supplementary Data</w:t>
      </w:r>
    </w:p>
    <w:p>
      <w:r>
        <w:rPr>
          <w:rFonts w:ascii="Times New Roman" w:hAnsi="Times New Roman"/>
          <w:b/>
          <w:sz w:val="22"/>
        </w:rPr>
        <w:t xml:space="preserve">Reviewer Comment: </w:t>
      </w:r>
      <w:r>
        <w:rPr>
          <w:rFonts w:ascii="Times New Roman" w:hAnsi="Times New Roman"/>
          <w:i/>
          <w:sz w:val="22"/>
        </w:rPr>
        <w:t>The text references "Supplementary Data 1-2". Please ensure the files are accessible.</w:t>
      </w:r>
    </w:p>
    <w:p>
      <w:r>
        <w:rPr>
          <w:rFonts w:ascii="Times New Roman" w:hAnsi="Times New Roman"/>
          <w:b/>
          <w:sz w:val="22"/>
        </w:rPr>
        <w:t xml:space="preserve">Response: </w:t>
      </w:r>
      <w:r>
        <w:rPr>
          <w:rFonts w:ascii="Times New Roman" w:hAnsi="Times New Roman"/>
          <w:sz w:val="22"/>
        </w:rPr>
        <w:t>We have updated the reference to "Supplementary Data S1-S2 (available in the online supplementary materials)" to clarify availability.</w:t>
      </w:r>
    </w:p>
    <w:p>
      <w:r>
        <w:rPr>
          <w:rFonts w:ascii="Times New Roman" w:hAnsi="Times New Roman"/>
          <w:b/>
          <w:sz w:val="22"/>
        </w:rPr>
        <w:t xml:space="preserve">Location in Manuscript: </w:t>
      </w:r>
      <w:r>
        <w:rPr>
          <w:rFonts w:ascii="Times New Roman" w:hAnsi="Times New Roman"/>
          <w:sz w:val="22"/>
        </w:rPr>
        <w:t>Scenario Design and Analysis section, last paragraph.</w:t>
      </w:r>
    </w:p>
    <w:p/>
    <w:p>
      <w:r>
        <w:rPr>
          <w:rFonts w:ascii="Times New Roman" w:hAnsi="Times New Roman"/>
          <w:b/>
          <w:sz w:val="22"/>
          <w:u w:val="single"/>
        </w:rPr>
        <w:t>Comment Lines 232-233 - Citation Format</w:t>
      </w:r>
    </w:p>
    <w:p>
      <w:r>
        <w:rPr>
          <w:rFonts w:ascii="Times New Roman" w:hAnsi="Times New Roman"/>
          <w:b/>
          <w:sz w:val="22"/>
        </w:rPr>
        <w:t xml:space="preserve">Reviewer Comment: </w:t>
      </w:r>
      <w:r>
        <w:rPr>
          <w:rFonts w:ascii="Times New Roman" w:hAnsi="Times New Roman"/>
          <w:i/>
          <w:sz w:val="22"/>
        </w:rPr>
        <w:t>The text mixes APA style and IEEE/Numeric style in the same sentence.</w:t>
      </w:r>
    </w:p>
    <w:p>
      <w:r>
        <w:rPr>
          <w:rFonts w:ascii="Times New Roman" w:hAnsi="Times New Roman"/>
          <w:b/>
          <w:sz w:val="22"/>
        </w:rPr>
        <w:t xml:space="preserve">Response: </w:t>
      </w:r>
      <w:r>
        <w:rPr>
          <w:rFonts w:ascii="Times New Roman" w:hAnsi="Times New Roman"/>
          <w:sz w:val="22"/>
        </w:rPr>
        <w:t>We have standardized all citations to the numbered format throughout the entire manuscript. All APA-style citations (e.g., (ICAO, 2021), (European Commission, 2018), (ISO, 2006a, 2006b)) have been converted to numbered references.</w:t>
      </w:r>
    </w:p>
    <w:p>
      <w:r>
        <w:rPr>
          <w:rFonts w:ascii="Times New Roman" w:hAnsi="Times New Roman"/>
          <w:b/>
          <w:sz w:val="22"/>
        </w:rPr>
        <w:t xml:space="preserve">Location in Manuscript: </w:t>
      </w:r>
      <w:r>
        <w:rPr>
          <w:rFonts w:ascii="Times New Roman" w:hAnsi="Times New Roman"/>
          <w:sz w:val="22"/>
        </w:rPr>
        <w:t>Throughout the entire manuscript.</w:t>
      </w:r>
    </w:p>
    <w:p/>
    <w:p>
      <w:r>
        <w:rPr>
          <w:rFonts w:ascii="Times New Roman" w:hAnsi="Times New Roman"/>
          <w:b/>
          <w:sz w:val="22"/>
          <w:u w:val="single"/>
        </w:rPr>
        <w:t>Comment Lines 260-269 - Mathematical Discrepancies (Critical)</w:t>
      </w:r>
    </w:p>
    <w:p>
      <w:r>
        <w:rPr>
          <w:rFonts w:ascii="Times New Roman" w:hAnsi="Times New Roman"/>
          <w:b/>
          <w:sz w:val="22"/>
        </w:rPr>
        <w:t xml:space="preserve">Reviewer Comment: </w:t>
      </w:r>
      <w:r>
        <w:rPr>
          <w:rFonts w:ascii="Times New Roman" w:hAnsi="Times New Roman"/>
          <w:i/>
          <w:sz w:val="22"/>
        </w:rPr>
        <w:t>The statistical validation contains significant arithmetic errors. Cost CV and GHG CV reduction percentages are contradictory.</w:t>
      </w:r>
    </w:p>
    <w:p>
      <w:r>
        <w:rPr>
          <w:rFonts w:ascii="Times New Roman" w:hAnsi="Times New Roman"/>
          <w:b/>
          <w:sz w:val="22"/>
        </w:rPr>
        <w:t xml:space="preserve">Response: </w:t>
      </w:r>
      <w:r>
        <w:rPr>
          <w:rFonts w:ascii="Times New Roman" w:hAnsi="Times New Roman"/>
          <w:sz w:val="22"/>
        </w:rPr>
        <w:t>We thank the reviewer for catching this critical error. The correct CV reduction percentages are: Cost CV reduction = (35 - 13) / 35 = 63% (previously reported as 73%), and GHG CV reduction = (27 - 4) / 27 = 85% (previously reported as 64%). We have corrected all instances throughout the manuscript, including the abstract, novelty section, framework validation results, and conclusions. The bootstrap confidence intervals have been updated accordingly.</w:t>
      </w:r>
    </w:p>
    <w:p>
      <w:r>
        <w:rPr>
          <w:rFonts w:ascii="Times New Roman" w:hAnsi="Times New Roman"/>
          <w:b/>
          <w:sz w:val="22"/>
        </w:rPr>
        <w:t xml:space="preserve">Location in Manuscript: </w:t>
      </w:r>
      <w:r>
        <w:rPr>
          <w:rFonts w:ascii="Times New Roman" w:hAnsi="Times New Roman"/>
          <w:sz w:val="22"/>
        </w:rPr>
        <w:t>Abstract, Novelty section, Framework Validation (Results), and Conclusions.</w:t>
      </w:r>
    </w:p>
    <w:p/>
    <w:p>
      <w:r>
        <w:rPr>
          <w:rFonts w:ascii="Times New Roman" w:hAnsi="Times New Roman"/>
          <w:b/>
          <w:sz w:val="22"/>
          <w:u w:val="single"/>
        </w:rPr>
        <w:t>Comment Lines 321-330 - Unsupported Technology Variation Claims</w:t>
      </w:r>
    </w:p>
    <w:p>
      <w:r>
        <w:rPr>
          <w:rFonts w:ascii="Times New Roman" w:hAnsi="Times New Roman"/>
          <w:b/>
          <w:sz w:val="22"/>
        </w:rPr>
        <w:t xml:space="preserve">Reviewer Comment: </w:t>
      </w:r>
      <w:r>
        <w:rPr>
          <w:rFonts w:ascii="Times New Roman" w:hAnsi="Times New Roman"/>
          <w:i/>
          <w:sz w:val="22"/>
        </w:rPr>
        <w:t>The manuscript states technology variation ranges without citations.</w:t>
      </w:r>
    </w:p>
    <w:p>
      <w:r>
        <w:rPr>
          <w:rFonts w:ascii="Times New Roman" w:hAnsi="Times New Roman"/>
          <w:b/>
          <w:sz w:val="22"/>
        </w:rPr>
        <w:t xml:space="preserve">Response: </w:t>
      </w:r>
      <w:r>
        <w:rPr>
          <w:rFonts w:ascii="Times New Roman" w:hAnsi="Times New Roman"/>
          <w:sz w:val="22"/>
        </w:rPr>
        <w:t>We have added citations [6-12] supporting the reported technology variation ranges for HEFA, FT, and ATJ pathways.</w:t>
      </w:r>
    </w:p>
    <w:p>
      <w:r>
        <w:rPr>
          <w:rFonts w:ascii="Times New Roman" w:hAnsi="Times New Roman"/>
          <w:b/>
          <w:sz w:val="22"/>
        </w:rPr>
        <w:t xml:space="preserve">Location in Manuscript: </w:t>
      </w:r>
      <w:r>
        <w:rPr>
          <w:rFonts w:ascii="Times New Roman" w:hAnsi="Times New Roman"/>
          <w:sz w:val="22"/>
        </w:rPr>
        <w:t>Results section, Comparison to Technology Variation paragraph.</w:t>
      </w:r>
    </w:p>
    <w:p/>
    <w:p>
      <w:r>
        <w:rPr>
          <w:rFonts w:ascii="Times New Roman" w:hAnsi="Times New Roman"/>
          <w:b/>
          <w:sz w:val="22"/>
          <w:u w:val="single"/>
        </w:rPr>
        <w:t>Comment Lines 342 &amp; 345 - Incorrect Table Reference</w:t>
      </w:r>
    </w:p>
    <w:p>
      <w:r>
        <w:rPr>
          <w:rFonts w:ascii="Times New Roman" w:hAnsi="Times New Roman"/>
          <w:b/>
          <w:sz w:val="22"/>
        </w:rPr>
        <w:t xml:space="preserve">Reviewer Comment: </w:t>
      </w:r>
      <w:r>
        <w:rPr>
          <w:rFonts w:ascii="Times New Roman" w:hAnsi="Times New Roman"/>
          <w:i/>
          <w:sz w:val="22"/>
        </w:rPr>
        <w:t>Line 342 references "Table 2" but context suggests Table 3.</w:t>
      </w:r>
    </w:p>
    <w:p>
      <w:r>
        <w:rPr>
          <w:rFonts w:ascii="Times New Roman" w:hAnsi="Times New Roman"/>
          <w:b/>
          <w:sz w:val="22"/>
        </w:rPr>
        <w:t xml:space="preserve">Response: </w:t>
      </w:r>
      <w:r>
        <w:rPr>
          <w:rFonts w:ascii="Times New Roman" w:hAnsi="Times New Roman"/>
          <w:sz w:val="22"/>
        </w:rPr>
        <w:t>We have audited all table cross-references. The Framework Validation section now correctly references Table 3 for the harmonization framework tiers, and the Scenario Design section correctly references Table 2 for baseline parameters.</w:t>
      </w:r>
    </w:p>
    <w:p>
      <w:r>
        <w:rPr>
          <w:rFonts w:ascii="Times New Roman" w:hAnsi="Times New Roman"/>
          <w:b/>
          <w:sz w:val="22"/>
        </w:rPr>
        <w:t xml:space="preserve">Location in Manuscript: </w:t>
      </w:r>
      <w:r>
        <w:rPr>
          <w:rFonts w:ascii="Times New Roman" w:hAnsi="Times New Roman"/>
          <w:sz w:val="22"/>
        </w:rPr>
        <w:t>Framework Validation section and Scenario Design section.</w:t>
      </w:r>
    </w:p>
    <w:p/>
    <w:p>
      <w:r>
        <w:rPr>
          <w:rFonts w:ascii="Times New Roman" w:hAnsi="Times New Roman"/>
          <w:b/>
          <w:sz w:val="22"/>
          <w:u w:val="single"/>
        </w:rPr>
        <w:t>Comment Lines 367-376 - Missing External Validation Citations (Critical)</w:t>
      </w:r>
    </w:p>
    <w:p>
      <w:r>
        <w:rPr>
          <w:rFonts w:ascii="Times New Roman" w:hAnsi="Times New Roman"/>
          <w:b/>
          <w:sz w:val="22"/>
        </w:rPr>
        <w:t xml:space="preserve">Reviewer Comment: </w:t>
      </w:r>
      <w:r>
        <w:rPr>
          <w:rFonts w:ascii="Times New Roman" w:hAnsi="Times New Roman"/>
          <w:i/>
          <w:sz w:val="22"/>
        </w:rPr>
        <w:t>The 10 independent external studies used for validation are not cited.</w:t>
      </w:r>
    </w:p>
    <w:p>
      <w:r>
        <w:rPr>
          <w:rFonts w:ascii="Times New Roman" w:hAnsi="Times New Roman"/>
          <w:b/>
          <w:sz w:val="22"/>
        </w:rPr>
        <w:t xml:space="preserve">Response: </w:t>
      </w:r>
      <w:r>
        <w:rPr>
          <w:rFonts w:ascii="Times New Roman" w:hAnsi="Times New Roman"/>
          <w:sz w:val="22"/>
        </w:rPr>
        <w:t>We have added numbered citations [28-37] for the 10 external validation studies published in 2025.</w:t>
      </w:r>
    </w:p>
    <w:p>
      <w:r>
        <w:rPr>
          <w:rFonts w:ascii="Times New Roman" w:hAnsi="Times New Roman"/>
          <w:b/>
          <w:sz w:val="22"/>
        </w:rPr>
        <w:t xml:space="preserve">Location in Manuscript: </w:t>
      </w:r>
      <w:r>
        <w:rPr>
          <w:rFonts w:ascii="Times New Roman" w:hAnsi="Times New Roman"/>
          <w:sz w:val="22"/>
        </w:rPr>
        <w:t>Results section, External Validation paragraph.</w:t>
      </w:r>
    </w:p>
    <w:p/>
    <w:p>
      <w:r>
        <w:rPr>
          <w:rFonts w:ascii="Times New Roman" w:hAnsi="Times New Roman"/>
          <w:b/>
          <w:sz w:val="22"/>
          <w:u w:val="single"/>
        </w:rPr>
        <w:t>Comment Lines 375 &amp; 661 - Missing 78-Study List (Critical)</w:t>
      </w:r>
    </w:p>
    <w:p>
      <w:r>
        <w:rPr>
          <w:rFonts w:ascii="Times New Roman" w:hAnsi="Times New Roman"/>
          <w:b/>
          <w:sz w:val="22"/>
        </w:rPr>
        <w:t xml:space="preserve">Reviewer Comment: </w:t>
      </w:r>
      <w:r>
        <w:rPr>
          <w:rFonts w:ascii="Times New Roman" w:hAnsi="Times New Roman"/>
          <w:i/>
          <w:sz w:val="22"/>
        </w:rPr>
        <w:t>The 78 studies comprising the systematic review dataset are not listed.</w:t>
      </w:r>
    </w:p>
    <w:p>
      <w:r>
        <w:rPr>
          <w:rFonts w:ascii="Times New Roman" w:hAnsi="Times New Roman"/>
          <w:b/>
          <w:sz w:val="22"/>
        </w:rPr>
        <w:t xml:space="preserve">Response: </w:t>
      </w:r>
      <w:r>
        <w:rPr>
          <w:rFonts w:ascii="Times New Roman" w:hAnsi="Times New Roman"/>
          <w:sz w:val="22"/>
        </w:rPr>
        <w:t>We have added a reference to Supplementary Table S1 containing the complete bibliographic list of all 78 included studies, following PRISMA guidelines.</w:t>
      </w:r>
    </w:p>
    <w:p>
      <w:r>
        <w:rPr>
          <w:rFonts w:ascii="Times New Roman" w:hAnsi="Times New Roman"/>
          <w:b/>
          <w:sz w:val="22"/>
        </w:rPr>
        <w:t xml:space="preserve">Location in Manuscript: </w:t>
      </w:r>
      <w:r>
        <w:rPr>
          <w:rFonts w:ascii="Times New Roman" w:hAnsi="Times New Roman"/>
          <w:sz w:val="22"/>
        </w:rPr>
        <w:t>Systematic Literature Review section.</w:t>
      </w:r>
    </w:p>
    <w:p/>
    <w:p>
      <w:r>
        <w:rPr>
          <w:rFonts w:ascii="Times New Roman" w:hAnsi="Times New Roman"/>
          <w:b/>
          <w:sz w:val="22"/>
          <w:u w:val="single"/>
        </w:rPr>
        <w:t>Comment Lines 388-401 - Citation Style in Discussion</w:t>
      </w:r>
    </w:p>
    <w:p>
      <w:r>
        <w:rPr>
          <w:rFonts w:ascii="Times New Roman" w:hAnsi="Times New Roman"/>
          <w:b/>
          <w:sz w:val="22"/>
        </w:rPr>
        <w:t xml:space="preserve">Reviewer Comment: </w:t>
      </w:r>
      <w:r>
        <w:rPr>
          <w:rFonts w:ascii="Times New Roman" w:hAnsi="Times New Roman"/>
          <w:i/>
          <w:sz w:val="22"/>
        </w:rPr>
        <w:t>The Discussion section reverts to APA style citations.</w:t>
      </w:r>
    </w:p>
    <w:p>
      <w:r>
        <w:rPr>
          <w:rFonts w:ascii="Times New Roman" w:hAnsi="Times New Roman"/>
          <w:b/>
          <w:sz w:val="22"/>
        </w:rPr>
        <w:t xml:space="preserve">Response: </w:t>
      </w:r>
      <w:r>
        <w:rPr>
          <w:rFonts w:ascii="Times New Roman" w:hAnsi="Times New Roman"/>
          <w:sz w:val="22"/>
        </w:rPr>
        <w:t>All APA-style citations in the Discussion section have been converted to the numbered format consistent with the rest of the manuscript.</w:t>
      </w:r>
    </w:p>
    <w:p>
      <w:r>
        <w:rPr>
          <w:rFonts w:ascii="Times New Roman" w:hAnsi="Times New Roman"/>
          <w:b/>
          <w:sz w:val="22"/>
        </w:rPr>
        <w:t xml:space="preserve">Location in Manuscript: </w:t>
      </w:r>
      <w:r>
        <w:rPr>
          <w:rFonts w:ascii="Times New Roman" w:hAnsi="Times New Roman"/>
          <w:sz w:val="22"/>
        </w:rPr>
        <w:t>Discussion section, throughout.</w:t>
      </w:r>
    </w:p>
    <w:p/>
    <w:p>
      <w:r>
        <w:rPr>
          <w:rFonts w:ascii="Times New Roman" w:hAnsi="Times New Roman"/>
          <w:sz w:val="22"/>
        </w:rPr>
        <w:t>============================================================</w:t>
      </w:r>
    </w:p>
    <w:p>
      <w:r>
        <w:rPr>
          <w:rFonts w:ascii="Times New Roman" w:hAnsi="Times New Roman"/>
          <w:b/>
          <w:sz w:val="26"/>
        </w:rPr>
        <w:t>Reviewer 3</w:t>
      </w:r>
    </w:p>
    <w:p>
      <w:r>
        <w:rPr>
          <w:rFonts w:ascii="Times New Roman" w:hAnsi="Times New Roman"/>
          <w:sz w:val="22"/>
        </w:rPr>
        <w:t>============================================================</w:t>
      </w:r>
    </w:p>
    <w:p/>
    <w:p>
      <w:r>
        <w:rPr>
          <w:rFonts w:ascii="Times New Roman" w:hAnsi="Times New Roman"/>
          <w:b/>
          <w:sz w:val="22"/>
          <w:u w:val="single"/>
        </w:rPr>
        <w:t>Comment 1 - Title</w:t>
      </w:r>
    </w:p>
    <w:p>
      <w:r>
        <w:rPr>
          <w:rFonts w:ascii="Times New Roman" w:hAnsi="Times New Roman"/>
          <w:b/>
          <w:sz w:val="22"/>
        </w:rPr>
        <w:t xml:space="preserve">Reviewer Comment: </w:t>
      </w:r>
      <w:r>
        <w:rPr>
          <w:rFonts w:ascii="Times New Roman" w:hAnsi="Times New Roman"/>
          <w:i/>
          <w:sz w:val="22"/>
        </w:rPr>
        <w:t>The title is too broad given the study focuses on corn stover ATJ.</w:t>
      </w:r>
    </w:p>
    <w:p>
      <w:r>
        <w:rPr>
          <w:rFonts w:ascii="Times New Roman" w:hAnsi="Times New Roman"/>
          <w:b/>
          <w:sz w:val="22"/>
        </w:rPr>
        <w:t xml:space="preserve">Response: </w:t>
      </w:r>
      <w:r>
        <w:rPr>
          <w:rFonts w:ascii="Times New Roman" w:hAnsi="Times New Roman"/>
          <w:sz w:val="22"/>
        </w:rPr>
        <w:t>We have revised the title to: "Quantifying methodological inconsistency in sustainable aviation fuel assessment: a computational modeling framework for harmonized techno-economic and environmental evaluation of the corn stover alcohol-to-jet pathway."</w:t>
      </w:r>
    </w:p>
    <w:p>
      <w:r>
        <w:rPr>
          <w:rFonts w:ascii="Times New Roman" w:hAnsi="Times New Roman"/>
          <w:b/>
          <w:sz w:val="22"/>
        </w:rPr>
        <w:t xml:space="preserve">Location in Manuscript: </w:t>
      </w:r>
      <w:r>
        <w:rPr>
          <w:rFonts w:ascii="Times New Roman" w:hAnsi="Times New Roman"/>
          <w:sz w:val="22"/>
        </w:rPr>
        <w:t>Title.</w:t>
      </w:r>
    </w:p>
    <w:p/>
    <w:p>
      <w:r>
        <w:rPr>
          <w:rFonts w:ascii="Times New Roman" w:hAnsi="Times New Roman"/>
          <w:b/>
          <w:sz w:val="22"/>
          <w:u w:val="single"/>
        </w:rPr>
        <w:t>Comment 2 - LCA Typologies</w:t>
      </w:r>
    </w:p>
    <w:p>
      <w:r>
        <w:rPr>
          <w:rFonts w:ascii="Times New Roman" w:hAnsi="Times New Roman"/>
          <w:b/>
          <w:sz w:val="22"/>
        </w:rPr>
        <w:t xml:space="preserve">Reviewer Comment: </w:t>
      </w:r>
      <w:r>
        <w:rPr>
          <w:rFonts w:ascii="Times New Roman" w:hAnsi="Times New Roman"/>
          <w:i/>
          <w:sz w:val="22"/>
        </w:rPr>
        <w:t>The authors should clarify whether reviewed LCA studies were classified according to attributional vs. consequential LCA, ex-ante vs. ex-post LCA, and background database choices.</w:t>
      </w:r>
    </w:p>
    <w:p>
      <w:r>
        <w:rPr>
          <w:rFonts w:ascii="Times New Roman" w:hAnsi="Times New Roman"/>
          <w:b/>
          <w:sz w:val="22"/>
        </w:rPr>
        <w:t xml:space="preserve">Response: </w:t>
      </w:r>
      <w:r>
        <w:rPr>
          <w:rFonts w:ascii="Times New Roman" w:hAnsi="Times New Roman"/>
          <w:sz w:val="22"/>
        </w:rPr>
        <w:t>We have added a paragraph in the Data Extraction and Classification section describing our classification of LCA studies by attributional versus consequential modeling approaches (68 of 78 used attributional LCA), ex-ante versus ex-post framing, and background database choices (45% GREET, 30% ecoinvent/SimaPro, 25% other/unspecified).</w:t>
      </w:r>
    </w:p>
    <w:p>
      <w:r>
        <w:rPr>
          <w:rFonts w:ascii="Times New Roman" w:hAnsi="Times New Roman"/>
          <w:b/>
          <w:sz w:val="22"/>
        </w:rPr>
        <w:t xml:space="preserve">Location in Manuscript: </w:t>
      </w:r>
      <w:r>
        <w:rPr>
          <w:rFonts w:ascii="Times New Roman" w:hAnsi="Times New Roman"/>
          <w:sz w:val="22"/>
        </w:rPr>
        <w:t>Data Extraction and Classification section, after the allocation methods paragraph.</w:t>
      </w:r>
    </w:p>
    <w:p/>
    <w:p>
      <w:r>
        <w:rPr>
          <w:rFonts w:ascii="Times New Roman" w:hAnsi="Times New Roman"/>
          <w:b/>
          <w:sz w:val="22"/>
          <w:u w:val="single"/>
        </w:rPr>
        <w:t>Comment 3 - Plant Capacity</w:t>
      </w:r>
    </w:p>
    <w:p>
      <w:r>
        <w:rPr>
          <w:rFonts w:ascii="Times New Roman" w:hAnsi="Times New Roman"/>
          <w:b/>
          <w:sz w:val="22"/>
        </w:rPr>
        <w:t xml:space="preserve">Reviewer Comment: </w:t>
      </w:r>
      <w:r>
        <w:rPr>
          <w:rFonts w:ascii="Times New Roman" w:hAnsi="Times New Roman"/>
          <w:i/>
          <w:sz w:val="22"/>
        </w:rPr>
        <w:t>Please clarify how plant capacity was treated across reviewed TEA studies and within the computational harmonization.</w:t>
      </w:r>
    </w:p>
    <w:p>
      <w:r>
        <w:rPr>
          <w:rFonts w:ascii="Times New Roman" w:hAnsi="Times New Roman"/>
          <w:b/>
          <w:sz w:val="22"/>
        </w:rPr>
        <w:t xml:space="preserve">Response: </w:t>
      </w:r>
      <w:r>
        <w:rPr>
          <w:rFonts w:ascii="Times New Roman" w:hAnsi="Times New Roman"/>
          <w:sz w:val="22"/>
        </w:rPr>
        <w:t>We have added a clarification that plant capacity was fixed at 2,000 dry tonnes per day across all scenarios to isolate methodological effects from scale effects. Literature-reported capacities range from 500 to 5,000 tonnes per day.</w:t>
      </w:r>
    </w:p>
    <w:p>
      <w:r>
        <w:rPr>
          <w:rFonts w:ascii="Times New Roman" w:hAnsi="Times New Roman"/>
          <w:b/>
          <w:sz w:val="22"/>
        </w:rPr>
        <w:t xml:space="preserve">Location in Manuscript: </w:t>
      </w:r>
      <w:r>
        <w:rPr>
          <w:rFonts w:ascii="Times New Roman" w:hAnsi="Times New Roman"/>
          <w:sz w:val="22"/>
        </w:rPr>
        <w:t>Computational Modeling Framework section.</w:t>
      </w:r>
    </w:p>
    <w:p/>
    <w:p>
      <w:r>
        <w:rPr>
          <w:rFonts w:ascii="Times New Roman" w:hAnsi="Times New Roman"/>
          <w:b/>
          <w:sz w:val="22"/>
          <w:u w:val="single"/>
        </w:rPr>
        <w:t>Comment 4 - Financial Assumptions</w:t>
      </w:r>
    </w:p>
    <w:p>
      <w:r>
        <w:rPr>
          <w:rFonts w:ascii="Times New Roman" w:hAnsi="Times New Roman"/>
          <w:b/>
          <w:sz w:val="22"/>
        </w:rPr>
        <w:t xml:space="preserve">Reviewer Comment: </w:t>
      </w:r>
      <w:r>
        <w:rPr>
          <w:rFonts w:ascii="Times New Roman" w:hAnsi="Times New Roman"/>
          <w:i/>
          <w:sz w:val="22"/>
        </w:rPr>
        <w:t>The authors should clarify how the 10% discount rate and 30-year plant lifetime influence results.</w:t>
      </w:r>
    </w:p>
    <w:p>
      <w:r>
        <w:rPr>
          <w:rFonts w:ascii="Times New Roman" w:hAnsi="Times New Roman"/>
          <w:b/>
          <w:sz w:val="22"/>
        </w:rPr>
        <w:t xml:space="preserve">Response: </w:t>
      </w:r>
      <w:r>
        <w:rPr>
          <w:rFonts w:ascii="Times New Roman" w:hAnsi="Times New Roman"/>
          <w:sz w:val="22"/>
        </w:rPr>
        <w:t>We have added explicit statements that the 10% discount rate and 30-year plant lifetime serve as baseline assumptions following NLR (formerly NREL) conventions and are tested in sensitivity scenarios S6-S7.</w:t>
      </w:r>
    </w:p>
    <w:p>
      <w:r>
        <w:rPr>
          <w:rFonts w:ascii="Times New Roman" w:hAnsi="Times New Roman"/>
          <w:b/>
          <w:sz w:val="22"/>
        </w:rPr>
        <w:t xml:space="preserve">Location in Manuscript: </w:t>
      </w:r>
      <w:r>
        <w:rPr>
          <w:rFonts w:ascii="Times New Roman" w:hAnsi="Times New Roman"/>
          <w:sz w:val="22"/>
        </w:rPr>
        <w:t>Scenario Design and Analysis section.</w:t>
      </w:r>
    </w:p>
    <w:p/>
    <w:p>
      <w:r>
        <w:rPr>
          <w:rFonts w:ascii="Times New Roman" w:hAnsi="Times New Roman"/>
          <w:b/>
          <w:sz w:val="22"/>
          <w:u w:val="single"/>
        </w:rPr>
        <w:t>Comment 5 - Cost-Year Harmonization</w:t>
      </w:r>
    </w:p>
    <w:p>
      <w:r>
        <w:rPr>
          <w:rFonts w:ascii="Times New Roman" w:hAnsi="Times New Roman"/>
          <w:b/>
          <w:sz w:val="22"/>
        </w:rPr>
        <w:t xml:space="preserve">Reviewer Comment: </w:t>
      </w:r>
      <w:r>
        <w:rPr>
          <w:rFonts w:ascii="Times New Roman" w:hAnsi="Times New Roman"/>
          <w:i/>
          <w:sz w:val="22"/>
        </w:rPr>
        <w:t>Please clarify whether monetary values were adjusted to a common reference year.</w:t>
      </w:r>
    </w:p>
    <w:p>
      <w:r>
        <w:rPr>
          <w:rFonts w:ascii="Times New Roman" w:hAnsi="Times New Roman"/>
          <w:b/>
          <w:sz w:val="22"/>
        </w:rPr>
        <w:t xml:space="preserve">Response: </w:t>
      </w:r>
      <w:r>
        <w:rPr>
          <w:rFonts w:ascii="Times New Roman" w:hAnsi="Times New Roman"/>
          <w:sz w:val="22"/>
        </w:rPr>
        <w:t>We have added the 2024 dollar equivalent ($557 million using CEPCI) alongside the original 2011 dollar figure.</w:t>
      </w:r>
    </w:p>
    <w:p>
      <w:r>
        <w:rPr>
          <w:rFonts w:ascii="Times New Roman" w:hAnsi="Times New Roman"/>
          <w:b/>
          <w:sz w:val="22"/>
        </w:rPr>
        <w:t xml:space="preserve">Location in Manuscript: </w:t>
      </w:r>
      <w:r>
        <w:rPr>
          <w:rFonts w:ascii="Times New Roman" w:hAnsi="Times New Roman"/>
          <w:sz w:val="22"/>
        </w:rPr>
        <w:t>Computational Modeling Framework section.</w:t>
      </w:r>
    </w:p>
    <w:p/>
    <w:p>
      <w:r>
        <w:rPr>
          <w:rFonts w:ascii="Times New Roman" w:hAnsi="Times New Roman"/>
          <w:sz w:val="22"/>
        </w:rPr>
        <w:t>============================================================</w:t>
      </w:r>
    </w:p>
    <w:p>
      <w:r>
        <w:rPr>
          <w:rFonts w:ascii="Times New Roman" w:hAnsi="Times New Roman"/>
          <w:b/>
          <w:sz w:val="26"/>
        </w:rPr>
        <w:t>Reviewer 4</w:t>
      </w:r>
    </w:p>
    <w:p>
      <w:r>
        <w:rPr>
          <w:rFonts w:ascii="Times New Roman" w:hAnsi="Times New Roman"/>
          <w:sz w:val="22"/>
        </w:rPr>
        <w:t>============================================================</w:t>
      </w:r>
    </w:p>
    <w:p/>
    <w:p>
      <w:r>
        <w:rPr>
          <w:rFonts w:ascii="Times New Roman" w:hAnsi="Times New Roman"/>
          <w:b/>
          <w:sz w:val="22"/>
          <w:u w:val="single"/>
        </w:rPr>
        <w:t>Comment 1 - Research vs. Review</w:t>
      </w:r>
    </w:p>
    <w:p>
      <w:r>
        <w:rPr>
          <w:rFonts w:ascii="Times New Roman" w:hAnsi="Times New Roman"/>
          <w:b/>
          <w:sz w:val="22"/>
        </w:rPr>
        <w:t xml:space="preserve">Reviewer Comment: </w:t>
      </w:r>
      <w:r>
        <w:rPr>
          <w:rFonts w:ascii="Times New Roman" w:hAnsi="Times New Roman"/>
          <w:i/>
          <w:sz w:val="22"/>
        </w:rPr>
        <w:t>The manuscript sits ambiguously between a review and a research paper.</w:t>
      </w:r>
    </w:p>
    <w:p>
      <w:r>
        <w:rPr>
          <w:rFonts w:ascii="Times New Roman" w:hAnsi="Times New Roman"/>
          <w:b/>
          <w:sz w:val="22"/>
        </w:rPr>
        <w:t xml:space="preserve">Response: </w:t>
      </w:r>
      <w:r>
        <w:rPr>
          <w:rFonts w:ascii="Times New Roman" w:hAnsi="Times New Roman"/>
          <w:sz w:val="22"/>
        </w:rPr>
        <w:t>We have revised the Novelty section to explicitly state: 'Unlike review papers that summarize reported ranges, we use original computational modeling to isolate pure methodological effects from a single controlled case study.'</w:t>
      </w:r>
    </w:p>
    <w:p>
      <w:r>
        <w:rPr>
          <w:rFonts w:ascii="Times New Roman" w:hAnsi="Times New Roman"/>
          <w:b/>
          <w:sz w:val="22"/>
        </w:rPr>
        <w:t xml:space="preserve">Location in Manuscript: </w:t>
      </w:r>
      <w:r>
        <w:rPr>
          <w:rFonts w:ascii="Times New Roman" w:hAnsi="Times New Roman"/>
          <w:sz w:val="22"/>
        </w:rPr>
        <w:t>Novelty of This Work section.</w:t>
      </w:r>
    </w:p>
    <w:p/>
    <w:p>
      <w:r>
        <w:rPr>
          <w:rFonts w:ascii="Times New Roman" w:hAnsi="Times New Roman"/>
          <w:b/>
          <w:sz w:val="22"/>
          <w:u w:val="single"/>
        </w:rPr>
        <w:t>Comment 2 - Single-Pathway Limitation</w:t>
      </w:r>
    </w:p>
    <w:p>
      <w:r>
        <w:rPr>
          <w:rFonts w:ascii="Times New Roman" w:hAnsi="Times New Roman"/>
          <w:b/>
          <w:sz w:val="22"/>
        </w:rPr>
        <w:t xml:space="preserve">Reviewer Comment: </w:t>
      </w:r>
      <w:r>
        <w:rPr>
          <w:rFonts w:ascii="Times New Roman" w:hAnsi="Times New Roman"/>
          <w:i/>
          <w:sz w:val="22"/>
        </w:rPr>
        <w:t>Conclusions regarding HEFA, FT, and PtL are inferred indirectly from literature rather than demonstrated through pathway-specific modelling.</w:t>
      </w:r>
    </w:p>
    <w:p>
      <w:r>
        <w:rPr>
          <w:rFonts w:ascii="Times New Roman" w:hAnsi="Times New Roman"/>
          <w:b/>
          <w:sz w:val="22"/>
        </w:rPr>
        <w:t xml:space="preserve">Response: </w:t>
      </w:r>
      <w:r>
        <w:rPr>
          <w:rFonts w:ascii="Times New Roman" w:hAnsi="Times New Roman"/>
          <w:sz w:val="22"/>
        </w:rPr>
        <w:t>We have substantially expanded the Study Limitations section to explicitly acknowledge that the quantitative conclusion is demonstrated for corn stover ATJ and may not hold uniformly across all pathways. We acknowledge the different sensitivity structures of HEFA, FT, and PtL and recommend extending analysis to at least HEFA and FT as highest priority future work.</w:t>
      </w:r>
    </w:p>
    <w:p>
      <w:r>
        <w:rPr>
          <w:rFonts w:ascii="Times New Roman" w:hAnsi="Times New Roman"/>
          <w:b/>
          <w:sz w:val="22"/>
        </w:rPr>
        <w:t xml:space="preserve">Location in Manuscript: </w:t>
      </w:r>
      <w:r>
        <w:rPr>
          <w:rFonts w:ascii="Times New Roman" w:hAnsi="Times New Roman"/>
          <w:sz w:val="22"/>
        </w:rPr>
        <w:t>Discussion section, Study Limitations paragraphs.</w:t>
      </w:r>
    </w:p>
    <w:p/>
    <w:p>
      <w:r>
        <w:rPr>
          <w:rFonts w:ascii="Times New Roman" w:hAnsi="Times New Roman"/>
          <w:b/>
          <w:sz w:val="22"/>
          <w:u w:val="single"/>
        </w:rPr>
        <w:t>Comment 3 - Table 1 to Supplementary</w:t>
      </w:r>
    </w:p>
    <w:p>
      <w:r>
        <w:rPr>
          <w:rFonts w:ascii="Times New Roman" w:hAnsi="Times New Roman"/>
          <w:b/>
          <w:sz w:val="22"/>
        </w:rPr>
        <w:t xml:space="preserve">Reviewer Comment: </w:t>
      </w:r>
      <w:r>
        <w:rPr>
          <w:rFonts w:ascii="Times New Roman" w:hAnsi="Times New Roman"/>
          <w:i/>
          <w:sz w:val="22"/>
        </w:rPr>
        <w:t>Table 1 is too dense; suggest moving to Supplementary.</w:t>
      </w:r>
    </w:p>
    <w:p>
      <w:r>
        <w:rPr>
          <w:rFonts w:ascii="Times New Roman" w:hAnsi="Times New Roman"/>
          <w:b/>
          <w:sz w:val="22"/>
        </w:rPr>
        <w:t xml:space="preserve">Response: </w:t>
      </w:r>
      <w:r>
        <w:rPr>
          <w:rFonts w:ascii="Times New Roman" w:hAnsi="Times New Roman"/>
          <w:sz w:val="22"/>
        </w:rPr>
        <w:t>We have retained Table 1 in the main text as it provides essential context for the harmonization framework motivation. Detailed study-level data is provided in Supplementary Table S1. We believe the summary-level information in Table 1 is necessary for readers to appreciate the degree of methodological heterogeneity.</w:t>
      </w:r>
    </w:p>
    <w:p>
      <w:r>
        <w:rPr>
          <w:rFonts w:ascii="Times New Roman" w:hAnsi="Times New Roman"/>
          <w:b/>
          <w:sz w:val="22"/>
        </w:rPr>
        <w:t xml:space="preserve">Location in Manuscript: </w:t>
      </w:r>
      <w:r>
        <w:rPr>
          <w:rFonts w:ascii="Times New Roman" w:hAnsi="Times New Roman"/>
          <w:sz w:val="22"/>
        </w:rPr>
        <w:t>Table 1 retained in main text.</w:t>
      </w:r>
    </w:p>
    <w:p/>
    <w:p>
      <w:r>
        <w:rPr>
          <w:rFonts w:ascii="Times New Roman" w:hAnsi="Times New Roman"/>
          <w:b/>
          <w:sz w:val="22"/>
          <w:u w:val="single"/>
        </w:rPr>
        <w:t>Comment 4 - Computational Framework Single-Pathway Dependence</w:t>
      </w:r>
    </w:p>
    <w:p>
      <w:r>
        <w:rPr>
          <w:rFonts w:ascii="Times New Roman" w:hAnsi="Times New Roman"/>
          <w:b/>
          <w:sz w:val="22"/>
        </w:rPr>
        <w:t xml:space="preserve">Reviewer Comment: </w:t>
      </w:r>
      <w:r>
        <w:rPr>
          <w:rFonts w:ascii="Times New Roman" w:hAnsi="Times New Roman"/>
          <w:i/>
          <w:sz w:val="22"/>
        </w:rPr>
        <w:t>The framework's generality is conceptually demonstrated but computationally not validated beyond ATJ.</w:t>
      </w:r>
    </w:p>
    <w:p>
      <w:r>
        <w:rPr>
          <w:rFonts w:ascii="Times New Roman" w:hAnsi="Times New Roman"/>
          <w:b/>
          <w:sz w:val="22"/>
        </w:rPr>
        <w:t xml:space="preserve">Response: </w:t>
      </w:r>
      <w:r>
        <w:rPr>
          <w:rFonts w:ascii="Times New Roman" w:hAnsi="Times New Roman"/>
          <w:sz w:val="22"/>
        </w:rPr>
        <w:t>We have added an explicit acknowledgment stating 'the framework's generality is conceptually demonstrated but computationally validated only for a single pathway' with a note that external validation across 10 studies suggests broader applicability.</w:t>
      </w:r>
    </w:p>
    <w:p>
      <w:r>
        <w:rPr>
          <w:rFonts w:ascii="Times New Roman" w:hAnsi="Times New Roman"/>
          <w:b/>
          <w:sz w:val="22"/>
        </w:rPr>
        <w:t xml:space="preserve">Location in Manuscript: </w:t>
      </w:r>
      <w:r>
        <w:rPr>
          <w:rFonts w:ascii="Times New Roman" w:hAnsi="Times New Roman"/>
          <w:sz w:val="22"/>
        </w:rPr>
        <w:t>Discussion section, Study Limitations.</w:t>
      </w:r>
    </w:p>
    <w:p/>
    <w:p>
      <w:r>
        <w:rPr>
          <w:rFonts w:ascii="Times New Roman" w:hAnsi="Times New Roman"/>
          <w:b/>
          <w:sz w:val="22"/>
          <w:u w:val="single"/>
        </w:rPr>
        <w:t>Comment 5 - TEA Results Limitations</w:t>
      </w:r>
    </w:p>
    <w:p>
      <w:r>
        <w:rPr>
          <w:rFonts w:ascii="Times New Roman" w:hAnsi="Times New Roman"/>
          <w:b/>
          <w:sz w:val="22"/>
        </w:rPr>
        <w:t xml:space="preserve">Reviewer Comment: </w:t>
      </w:r>
      <w:r>
        <w:rPr>
          <w:rFonts w:ascii="Times New Roman" w:hAnsi="Times New Roman"/>
          <w:i/>
          <w:sz w:val="22"/>
        </w:rPr>
        <w:t>TEA results are limited to a single plant design and scale.</w:t>
      </w:r>
    </w:p>
    <w:p>
      <w:r>
        <w:rPr>
          <w:rFonts w:ascii="Times New Roman" w:hAnsi="Times New Roman"/>
          <w:b/>
          <w:sz w:val="22"/>
        </w:rPr>
        <w:t xml:space="preserve">Response: </w:t>
      </w:r>
      <w:r>
        <w:rPr>
          <w:rFonts w:ascii="Times New Roman" w:hAnsi="Times New Roman"/>
          <w:sz w:val="22"/>
        </w:rPr>
        <w:t>We have added a statement acknowledging that testing across different plant designs or technology readiness levels would provide additional insight.</w:t>
      </w:r>
    </w:p>
    <w:p>
      <w:r>
        <w:rPr>
          <w:rFonts w:ascii="Times New Roman" w:hAnsi="Times New Roman"/>
          <w:b/>
          <w:sz w:val="22"/>
        </w:rPr>
        <w:t xml:space="preserve">Location in Manuscript: </w:t>
      </w:r>
      <w:r>
        <w:rPr>
          <w:rFonts w:ascii="Times New Roman" w:hAnsi="Times New Roman"/>
          <w:sz w:val="22"/>
        </w:rPr>
        <w:t>Discussion section, Study Limitations.</w:t>
      </w:r>
    </w:p>
    <w:p/>
    <w:p>
      <w:r>
        <w:rPr>
          <w:rFonts w:ascii="Times New Roman" w:hAnsi="Times New Roman"/>
          <w:b/>
          <w:sz w:val="22"/>
          <w:u w:val="single"/>
        </w:rPr>
        <w:t>Comment 6 - LCA Results Limitations</w:t>
      </w:r>
    </w:p>
    <w:p>
      <w:r>
        <w:rPr>
          <w:rFonts w:ascii="Times New Roman" w:hAnsi="Times New Roman"/>
          <w:b/>
          <w:sz w:val="22"/>
        </w:rPr>
        <w:t xml:space="preserve">Reviewer Comment: </w:t>
      </w:r>
      <w:r>
        <w:rPr>
          <w:rFonts w:ascii="Times New Roman" w:hAnsi="Times New Roman"/>
          <w:i/>
          <w:sz w:val="22"/>
        </w:rPr>
        <w:t>Simplified ILUC representation and fixed background inventory constrain emission variability.</w:t>
      </w:r>
    </w:p>
    <w:p>
      <w:r>
        <w:rPr>
          <w:rFonts w:ascii="Times New Roman" w:hAnsi="Times New Roman"/>
          <w:b/>
          <w:sz w:val="22"/>
        </w:rPr>
        <w:t xml:space="preserve">Response: </w:t>
      </w:r>
      <w:r>
        <w:rPr>
          <w:rFonts w:ascii="Times New Roman" w:hAnsi="Times New Roman"/>
          <w:sz w:val="22"/>
        </w:rPr>
        <w:t>We have added acknowledgments that our simplified ILUC treatment and fixed background inventory likely understate full methodological dispersion, and that all scenarios falling below CORSIA threshold limits discriminatory power.</w:t>
      </w:r>
    </w:p>
    <w:p>
      <w:r>
        <w:rPr>
          <w:rFonts w:ascii="Times New Roman" w:hAnsi="Times New Roman"/>
          <w:b/>
          <w:sz w:val="22"/>
        </w:rPr>
        <w:t xml:space="preserve">Location in Manuscript: </w:t>
      </w:r>
      <w:r>
        <w:rPr>
          <w:rFonts w:ascii="Times New Roman" w:hAnsi="Times New Roman"/>
          <w:sz w:val="22"/>
        </w:rPr>
        <w:t>Discussion section, Study Limitations.</w:t>
      </w:r>
    </w:p>
    <w:p/>
    <w:p>
      <w:r>
        <w:rPr>
          <w:rFonts w:ascii="Times New Roman" w:hAnsi="Times New Roman"/>
          <w:sz w:val="22"/>
        </w:rPr>
        <w:t>============================================================</w:t>
      </w:r>
    </w:p>
    <w:p>
      <w:r>
        <w:rPr>
          <w:rFonts w:ascii="Times New Roman" w:hAnsi="Times New Roman"/>
          <w:b/>
          <w:sz w:val="26"/>
        </w:rPr>
        <w:t>Reviewer 5</w:t>
      </w:r>
    </w:p>
    <w:p>
      <w:r>
        <w:rPr>
          <w:rFonts w:ascii="Times New Roman" w:hAnsi="Times New Roman"/>
          <w:sz w:val="22"/>
        </w:rPr>
        <w:t>============================================================</w:t>
      </w:r>
    </w:p>
    <w:p/>
    <w:p>
      <w:r>
        <w:rPr>
          <w:rFonts w:ascii="Times New Roman" w:hAnsi="Times New Roman"/>
          <w:b/>
          <w:sz w:val="22"/>
          <w:u w:val="single"/>
        </w:rPr>
        <w:t>Comment General - Relevance Concern</w:t>
      </w:r>
    </w:p>
    <w:p>
      <w:r>
        <w:rPr>
          <w:rFonts w:ascii="Times New Roman" w:hAnsi="Times New Roman"/>
          <w:b/>
          <w:sz w:val="22"/>
        </w:rPr>
        <w:t xml:space="preserve">Reviewer Comment: </w:t>
      </w:r>
      <w:r>
        <w:rPr>
          <w:rFonts w:ascii="Times New Roman" w:hAnsi="Times New Roman"/>
          <w:i/>
          <w:sz w:val="22"/>
        </w:rPr>
        <w:t>I am not sure whether it really has an impact on the overall push for SAF industry development worldwide. It lacks the necessary relevance to the current state of the SAF landscape.</w:t>
      </w:r>
    </w:p>
    <w:p>
      <w:r>
        <w:rPr>
          <w:rFonts w:ascii="Times New Roman" w:hAnsi="Times New Roman"/>
          <w:b/>
          <w:sz w:val="22"/>
        </w:rPr>
        <w:t xml:space="preserve">Response: </w:t>
      </w:r>
      <w:r>
        <w:rPr>
          <w:rFonts w:ascii="Times New Roman" w:hAnsi="Times New Roman"/>
          <w:sz w:val="22"/>
        </w:rPr>
        <w:t>We appreciate this perspective and have added a statement in the Broader Implications section acknowledging the rapidly evolving SAF industry. We clarify that our framework complements rather than replaces existing methodologies, supporting both academic rigor and practical decision-making as the industry scales. We believe that as comparative assessments multiply with industry growth, harmonized practices become increasingly important for guiding investment, policy, and technology selection decisions.</w:t>
      </w:r>
    </w:p>
    <w:p>
      <w:r>
        <w:rPr>
          <w:rFonts w:ascii="Times New Roman" w:hAnsi="Times New Roman"/>
          <w:b/>
          <w:sz w:val="22"/>
        </w:rPr>
        <w:t xml:space="preserve">Location in Manuscript: </w:t>
      </w:r>
      <w:r>
        <w:rPr>
          <w:rFonts w:ascii="Times New Roman" w:hAnsi="Times New Roman"/>
          <w:sz w:val="22"/>
        </w:rPr>
        <w:t>Discussion section, Broader Implications paragraph.</w:t>
      </w:r>
    </w:p>
    <w:p/>
    <w:p>
      <w:r>
        <w:rPr>
          <w:rFonts w:ascii="Times New Roman" w:hAnsi="Times New Roman"/>
          <w:sz w:val="22"/>
        </w:rPr>
        <w:t>============================================================</w:t>
      </w:r>
    </w:p>
    <w:p>
      <w:r>
        <w:rPr>
          <w:rFonts w:ascii="Times New Roman" w:hAnsi="Times New Roman"/>
          <w:b/>
          <w:sz w:val="26"/>
        </w:rPr>
        <w:t>Reviewer 7</w:t>
      </w:r>
    </w:p>
    <w:p>
      <w:r>
        <w:rPr>
          <w:rFonts w:ascii="Times New Roman" w:hAnsi="Times New Roman"/>
          <w:sz w:val="22"/>
        </w:rPr>
        <w:t>============================================================</w:t>
      </w:r>
    </w:p>
    <w:p/>
    <w:p>
      <w:r>
        <w:rPr>
          <w:rFonts w:ascii="Times New Roman" w:hAnsi="Times New Roman"/>
          <w:b/>
          <w:sz w:val="22"/>
          <w:u w:val="single"/>
        </w:rPr>
        <w:t>Comment NREL Renamed to NLR</w:t>
      </w:r>
    </w:p>
    <w:p>
      <w:r>
        <w:rPr>
          <w:rFonts w:ascii="Times New Roman" w:hAnsi="Times New Roman"/>
          <w:b/>
          <w:sz w:val="22"/>
        </w:rPr>
        <w:t xml:space="preserve">Reviewer Comment: </w:t>
      </w:r>
      <w:r>
        <w:rPr>
          <w:rFonts w:ascii="Times New Roman" w:hAnsi="Times New Roman"/>
          <w:i/>
          <w:sz w:val="22"/>
        </w:rPr>
        <w:t>NREL has been renamed to National Laboratory of the Rockies (NLR).</w:t>
      </w:r>
    </w:p>
    <w:p>
      <w:r>
        <w:rPr>
          <w:rFonts w:ascii="Times New Roman" w:hAnsi="Times New Roman"/>
          <w:b/>
          <w:sz w:val="22"/>
        </w:rPr>
        <w:t xml:space="preserve">Response: </w:t>
      </w:r>
      <w:r>
        <w:rPr>
          <w:rFonts w:ascii="Times New Roman" w:hAnsi="Times New Roman"/>
          <w:sz w:val="22"/>
        </w:rPr>
        <w:t>We have updated all references from "NREL" to "NLR" throughout the manuscript. The first mention reads "National Laboratory of the Rockies (NLR, formerly NREL)."</w:t>
      </w:r>
    </w:p>
    <w:p>
      <w:r>
        <w:rPr>
          <w:rFonts w:ascii="Times New Roman" w:hAnsi="Times New Roman"/>
          <w:b/>
          <w:sz w:val="22"/>
        </w:rPr>
        <w:t xml:space="preserve">Location in Manuscript: </w:t>
      </w:r>
      <w:r>
        <w:rPr>
          <w:rFonts w:ascii="Times New Roman" w:hAnsi="Times New Roman"/>
          <w:sz w:val="22"/>
        </w:rPr>
        <w:t>Throughout the manuscript.</w:t>
      </w:r>
    </w:p>
    <w:p/>
    <w:p>
      <w:r>
        <w:rPr>
          <w:rFonts w:ascii="Times New Roman" w:hAnsi="Times New Roman"/>
          <w:b/>
          <w:sz w:val="22"/>
          <w:u w:val="single"/>
        </w:rPr>
        <w:t>Comment Typo Line 157</w:t>
      </w:r>
    </w:p>
    <w:p>
      <w:r>
        <w:rPr>
          <w:rFonts w:ascii="Times New Roman" w:hAnsi="Times New Roman"/>
          <w:b/>
          <w:sz w:val="22"/>
        </w:rPr>
        <w:t xml:space="preserve">Reviewer Comment: </w:t>
      </w:r>
      <w:r>
        <w:rPr>
          <w:rFonts w:ascii="Times New Roman" w:hAnsi="Times New Roman"/>
          <w:i/>
          <w:sz w:val="22"/>
        </w:rPr>
        <w:t>"ormass" should be "or mass".</w:t>
      </w:r>
    </w:p>
    <w:p>
      <w:r>
        <w:rPr>
          <w:rFonts w:ascii="Times New Roman" w:hAnsi="Times New Roman"/>
          <w:b/>
          <w:sz w:val="22"/>
        </w:rPr>
        <w:t xml:space="preserve">Response: </w:t>
      </w:r>
      <w:r>
        <w:rPr>
          <w:rFonts w:ascii="Times New Roman" w:hAnsi="Times New Roman"/>
          <w:sz w:val="22"/>
        </w:rPr>
        <w:t>We have corrected the typo from "ormass" to "or mass" in the functional unit categorization text.</w:t>
      </w:r>
    </w:p>
    <w:p>
      <w:r>
        <w:rPr>
          <w:rFonts w:ascii="Times New Roman" w:hAnsi="Times New Roman"/>
          <w:b/>
          <w:sz w:val="22"/>
        </w:rPr>
        <w:t xml:space="preserve">Location in Manuscript: </w:t>
      </w:r>
      <w:r>
        <w:rPr>
          <w:rFonts w:ascii="Times New Roman" w:hAnsi="Times New Roman"/>
          <w:sz w:val="22"/>
        </w:rPr>
        <w:t>Data Extraction and Classification section.</w:t>
      </w:r>
    </w:p>
    <w:p/>
    <w:p>
      <w:r>
        <w:rPr>
          <w:rFonts w:ascii="Times New Roman" w:hAnsi="Times New Roman"/>
          <w:b/>
          <w:sz w:val="22"/>
          <w:u w:val="single"/>
        </w:rPr>
        <w:t>Comment Inflation Correction</w:t>
      </w:r>
    </w:p>
    <w:p>
      <w:r>
        <w:rPr>
          <w:rFonts w:ascii="Times New Roman" w:hAnsi="Times New Roman"/>
          <w:b/>
          <w:sz w:val="22"/>
        </w:rPr>
        <w:t xml:space="preserve">Reviewer Comment: </w:t>
      </w:r>
      <w:r>
        <w:rPr>
          <w:rFonts w:ascii="Times New Roman" w:hAnsi="Times New Roman"/>
          <w:i/>
          <w:sz w:val="22"/>
        </w:rPr>
        <w:t>Did this work include a correction for inflation (2011 dollars v 2024 dollars)?</w:t>
      </w:r>
    </w:p>
    <w:p>
      <w:r>
        <w:rPr>
          <w:rFonts w:ascii="Times New Roman" w:hAnsi="Times New Roman"/>
          <w:b/>
          <w:sz w:val="22"/>
        </w:rPr>
        <w:t xml:space="preserve">Response: </w:t>
      </w:r>
      <w:r>
        <w:rPr>
          <w:rFonts w:ascii="Times New Roman" w:hAnsi="Times New Roman"/>
          <w:sz w:val="22"/>
        </w:rPr>
        <w:t>We have added the 2024 dollar equivalent ($557 million using CEPCI) alongside the original 2011 figure.</w:t>
      </w:r>
    </w:p>
    <w:p>
      <w:r>
        <w:rPr>
          <w:rFonts w:ascii="Times New Roman" w:hAnsi="Times New Roman"/>
          <w:b/>
          <w:sz w:val="22"/>
        </w:rPr>
        <w:t xml:space="preserve">Location in Manuscript: </w:t>
      </w:r>
      <w:r>
        <w:rPr>
          <w:rFonts w:ascii="Times New Roman" w:hAnsi="Times New Roman"/>
          <w:sz w:val="22"/>
        </w:rPr>
        <w:t>Computational Modeling Framework section.</w:t>
      </w:r>
    </w:p>
    <w:p/>
    <w:p>
      <w:r>
        <w:rPr>
          <w:rFonts w:ascii="Times New Roman" w:hAnsi="Times New Roman"/>
          <w:b/>
          <w:sz w:val="22"/>
          <w:u w:val="single"/>
        </w:rPr>
        <w:t>Comment Line 290 Figure Colors</w:t>
      </w:r>
    </w:p>
    <w:p>
      <w:r>
        <w:rPr>
          <w:rFonts w:ascii="Times New Roman" w:hAnsi="Times New Roman"/>
          <w:b/>
          <w:sz w:val="22"/>
        </w:rPr>
        <w:t xml:space="preserve">Reviewer Comment: </w:t>
      </w:r>
      <w:r>
        <w:rPr>
          <w:rFonts w:ascii="Times New Roman" w:hAnsi="Times New Roman"/>
          <w:i/>
          <w:sz w:val="22"/>
        </w:rPr>
        <w:t>The feedstock section appears yellow, not orange.</w:t>
      </w:r>
    </w:p>
    <w:p>
      <w:r>
        <w:rPr>
          <w:rFonts w:ascii="Times New Roman" w:hAnsi="Times New Roman"/>
          <w:b/>
          <w:sz w:val="22"/>
        </w:rPr>
        <w:t xml:space="preserve">Response: </w:t>
      </w:r>
      <w:r>
        <w:rPr>
          <w:rFonts w:ascii="Times New Roman" w:hAnsi="Times New Roman"/>
          <w:sz w:val="22"/>
        </w:rPr>
        <w:t>We have corrected to "yellow segments (feedstock)" to match the actual figure.</w:t>
      </w:r>
    </w:p>
    <w:p>
      <w:r>
        <w:rPr>
          <w:rFonts w:ascii="Times New Roman" w:hAnsi="Times New Roman"/>
          <w:b/>
          <w:sz w:val="22"/>
        </w:rPr>
        <w:t xml:space="preserve">Location in Manuscript: </w:t>
      </w:r>
      <w:r>
        <w:rPr>
          <w:rFonts w:ascii="Times New Roman" w:hAnsi="Times New Roman"/>
          <w:sz w:val="22"/>
        </w:rPr>
        <w:t>Results section, Techno-economic impacts paragraph.</w:t>
      </w:r>
    </w:p>
    <w:p/>
    <w:p>
      <w:r>
        <w:rPr>
          <w:rFonts w:ascii="Times New Roman" w:hAnsi="Times New Roman"/>
          <w:b/>
          <w:sz w:val="22"/>
          <w:u w:val="single"/>
        </w:rPr>
        <w:t>Comment Line 301 Figure Reference and Colors</w:t>
      </w:r>
    </w:p>
    <w:p>
      <w:r>
        <w:rPr>
          <w:rFonts w:ascii="Times New Roman" w:hAnsi="Times New Roman"/>
          <w:b/>
          <w:sz w:val="22"/>
        </w:rPr>
        <w:t xml:space="preserve">Reviewer Comment: </w:t>
      </w:r>
      <w:r>
        <w:rPr>
          <w:rFonts w:ascii="Times New Roman" w:hAnsi="Times New Roman"/>
          <w:i/>
          <w:sz w:val="22"/>
        </w:rPr>
        <w:t>Figure 2 should be Figure 3, and "purple segments for ILUC" should be blue.</w:t>
      </w:r>
    </w:p>
    <w:p>
      <w:r>
        <w:rPr>
          <w:rFonts w:ascii="Times New Roman" w:hAnsi="Times New Roman"/>
          <w:b/>
          <w:sz w:val="22"/>
        </w:rPr>
        <w:t xml:space="preserve">Response: </w:t>
      </w:r>
      <w:r>
        <w:rPr>
          <w:rFonts w:ascii="Times New Roman" w:hAnsi="Times New Roman"/>
          <w:sz w:val="22"/>
        </w:rPr>
        <w:t>Corrected "Figure 2" to "Figure 3" and "Purple segments (ILUC)" to "Blue segments (ILUC)."</w:t>
      </w:r>
    </w:p>
    <w:p>
      <w:r>
        <w:rPr>
          <w:rFonts w:ascii="Times New Roman" w:hAnsi="Times New Roman"/>
          <w:b/>
          <w:sz w:val="22"/>
        </w:rPr>
        <w:t xml:space="preserve">Location in Manuscript: </w:t>
      </w:r>
      <w:r>
        <w:rPr>
          <w:rFonts w:ascii="Times New Roman" w:hAnsi="Times New Roman"/>
          <w:sz w:val="22"/>
        </w:rPr>
        <w:t>Results section, Life cycle assessment impacts paragraph.</w:t>
      </w:r>
    </w:p>
    <w:p/>
    <w:p>
      <w:r>
        <w:rPr>
          <w:rFonts w:ascii="Times New Roman" w:hAnsi="Times New Roman"/>
          <w:sz w:val="22"/>
        </w:rPr>
        <w:t>============================================================</w:t>
      </w:r>
    </w:p>
    <w:p>
      <w:r>
        <w:rPr>
          <w:rFonts w:ascii="Times New Roman" w:hAnsi="Times New Roman"/>
          <w:b/>
          <w:sz w:val="26"/>
        </w:rPr>
        <w:t>Reviewer 9</w:t>
      </w:r>
    </w:p>
    <w:p>
      <w:r>
        <w:rPr>
          <w:rFonts w:ascii="Times New Roman" w:hAnsi="Times New Roman"/>
          <w:sz w:val="22"/>
        </w:rPr>
        <w:t>============================================================</w:t>
      </w:r>
    </w:p>
    <w:p/>
    <w:p>
      <w:r>
        <w:rPr>
          <w:rFonts w:ascii="Times New Roman" w:hAnsi="Times New Roman"/>
          <w:b/>
          <w:sz w:val="22"/>
          <w:u w:val="single"/>
        </w:rPr>
        <w:t>Comment 1 - Literature Date Range</w:t>
      </w:r>
    </w:p>
    <w:p>
      <w:r>
        <w:rPr>
          <w:rFonts w:ascii="Times New Roman" w:hAnsi="Times New Roman"/>
          <w:b/>
          <w:sz w:val="22"/>
        </w:rPr>
        <w:t xml:space="preserve">Reviewer Comment: </w:t>
      </w:r>
      <w:r>
        <w:rPr>
          <w:rFonts w:ascii="Times New Roman" w:hAnsi="Times New Roman"/>
          <w:i/>
          <w:sz w:val="22"/>
        </w:rPr>
        <w:t>What is the authors' view on recommending systematic reviews focus on literature from the last 5–10 years?</w:t>
      </w:r>
    </w:p>
    <w:p>
      <w:r>
        <w:rPr>
          <w:rFonts w:ascii="Times New Roman" w:hAnsi="Times New Roman"/>
          <w:b/>
          <w:sz w:val="22"/>
        </w:rPr>
        <w:t xml:space="preserve">Response: </w:t>
      </w:r>
      <w:r>
        <w:rPr>
          <w:rFonts w:ascii="Times New Roman" w:hAnsi="Times New Roman"/>
          <w:sz w:val="22"/>
        </w:rPr>
        <w:t>We have added a justification explaining that the 2010 start date captures the full evolution of SAF assessment methodologies since the first ASTM D7566 annex. We verified that excluding pre-2015 studies did not substantively change findings.</w:t>
      </w:r>
    </w:p>
    <w:p>
      <w:r>
        <w:rPr>
          <w:rFonts w:ascii="Times New Roman" w:hAnsi="Times New Roman"/>
          <w:b/>
          <w:sz w:val="22"/>
        </w:rPr>
        <w:t xml:space="preserve">Location in Manuscript: </w:t>
      </w:r>
      <w:r>
        <w:rPr>
          <w:rFonts w:ascii="Times New Roman" w:hAnsi="Times New Roman"/>
          <w:sz w:val="22"/>
        </w:rPr>
        <w:t>Methodology section, Systematic Literature Review paragraph.</w:t>
      </w:r>
    </w:p>
    <w:p/>
    <w:p>
      <w:r>
        <w:rPr>
          <w:rFonts w:ascii="Times New Roman" w:hAnsi="Times New Roman"/>
          <w:b/>
          <w:sz w:val="22"/>
          <w:u w:val="single"/>
        </w:rPr>
        <w:t>Comment 2 - HEFA Investment Returns</w:t>
      </w:r>
    </w:p>
    <w:p>
      <w:r>
        <w:rPr>
          <w:rFonts w:ascii="Times New Roman" w:hAnsi="Times New Roman"/>
          <w:b/>
          <w:sz w:val="22"/>
        </w:rPr>
        <w:t xml:space="preserve">Reviewer Comment: </w:t>
      </w:r>
      <w:r>
        <w:rPr>
          <w:rFonts w:ascii="Times New Roman" w:hAnsi="Times New Roman"/>
          <w:i/>
          <w:sz w:val="22"/>
        </w:rPr>
        <w:t>The statement that "investors cannot determine which pathways offer best returns" is inaccurate.</w:t>
      </w:r>
    </w:p>
    <w:p>
      <w:r>
        <w:rPr>
          <w:rFonts w:ascii="Times New Roman" w:hAnsi="Times New Roman"/>
          <w:b/>
          <w:sz w:val="22"/>
        </w:rPr>
        <w:t xml:space="preserve">Response: </w:t>
      </w:r>
      <w:r>
        <w:rPr>
          <w:rFonts w:ascii="Times New Roman" w:hAnsi="Times New Roman"/>
          <w:sz w:val="22"/>
        </w:rPr>
        <w:t>Revised to: "Investors face difficulty comparing emerging pathways against established routes such as HEFA, which has demonstrated favorable economic returns in published scientific studies and national laboratory reports."</w:t>
      </w:r>
    </w:p>
    <w:p>
      <w:r>
        <w:rPr>
          <w:rFonts w:ascii="Times New Roman" w:hAnsi="Times New Roman"/>
          <w:b/>
          <w:sz w:val="22"/>
        </w:rPr>
        <w:t xml:space="preserve">Location in Manuscript: </w:t>
      </w:r>
      <w:r>
        <w:rPr>
          <w:rFonts w:ascii="Times New Roman" w:hAnsi="Times New Roman"/>
          <w:sz w:val="22"/>
        </w:rPr>
        <w:t>Introduction, merged paragraph 3.</w:t>
      </w:r>
    </w:p>
    <w:p/>
    <w:p>
      <w:r>
        <w:rPr>
          <w:rFonts w:ascii="Times New Roman" w:hAnsi="Times New Roman"/>
          <w:b/>
          <w:sz w:val="22"/>
          <w:u w:val="single"/>
        </w:rPr>
        <w:t>Comment 3 - Feedstock Cost Interpretation</w:t>
      </w:r>
    </w:p>
    <w:p>
      <w:r>
        <w:rPr>
          <w:rFonts w:ascii="Times New Roman" w:hAnsi="Times New Roman"/>
          <w:b/>
          <w:sz w:val="22"/>
        </w:rPr>
        <w:t xml:space="preserve">Reviewer Comment: </w:t>
      </w:r>
      <w:r>
        <w:rPr>
          <w:rFonts w:ascii="Times New Roman" w:hAnsi="Times New Roman"/>
          <w:i/>
          <w:sz w:val="22"/>
        </w:rPr>
        <w:t>Sensitivity analysis shows feedstock cost is the most influential parameter, treated as a methodological assumption.</w:t>
      </w:r>
    </w:p>
    <w:p>
      <w:r>
        <w:rPr>
          <w:rFonts w:ascii="Times New Roman" w:hAnsi="Times New Roman"/>
          <w:b/>
          <w:sz w:val="22"/>
        </w:rPr>
        <w:t xml:space="preserve">Response: </w:t>
      </w:r>
      <w:r>
        <w:rPr>
          <w:rFonts w:ascii="Times New Roman" w:hAnsi="Times New Roman"/>
          <w:sz w:val="22"/>
        </w:rPr>
        <w:t>We have added a discussion acknowledging that feedstock cost reflects both methodological choices (system boundary inclusion) and genuine economic uncertainty, and that future work should decouple these sources.</w:t>
      </w:r>
    </w:p>
    <w:p>
      <w:r>
        <w:rPr>
          <w:rFonts w:ascii="Times New Roman" w:hAnsi="Times New Roman"/>
          <w:b/>
          <w:sz w:val="22"/>
        </w:rPr>
        <w:t xml:space="preserve">Location in Manuscript: </w:t>
      </w:r>
      <w:r>
        <w:rPr>
          <w:rFonts w:ascii="Times New Roman" w:hAnsi="Times New Roman"/>
          <w:sz w:val="22"/>
        </w:rPr>
        <w:t>Discussion section, Study Limitations.</w:t>
      </w:r>
    </w:p>
    <w:p/>
    <w:p>
      <w:r>
        <w:rPr>
          <w:rFonts w:ascii="Times New Roman" w:hAnsi="Times New Roman"/>
          <w:b/>
          <w:sz w:val="22"/>
          <w:u w:val="single"/>
        </w:rPr>
        <w:t>Comment 4 - Fuel Yield Sensitivity</w:t>
      </w:r>
    </w:p>
    <w:p>
      <w:r>
        <w:rPr>
          <w:rFonts w:ascii="Times New Roman" w:hAnsi="Times New Roman"/>
          <w:b/>
          <w:sz w:val="22"/>
        </w:rPr>
        <w:t xml:space="preserve">Reviewer Comment: </w:t>
      </w:r>
      <w:r>
        <w:rPr>
          <w:rFonts w:ascii="Times New Roman" w:hAnsi="Times New Roman"/>
          <w:i/>
          <w:sz w:val="22"/>
        </w:rPr>
        <w:t>Some literature reports fuel yield as the most sensitive parameter for MFSP.</w:t>
      </w:r>
    </w:p>
    <w:p>
      <w:r>
        <w:rPr>
          <w:rFonts w:ascii="Times New Roman" w:hAnsi="Times New Roman"/>
          <w:b/>
          <w:sz w:val="22"/>
        </w:rPr>
        <w:t xml:space="preserve">Response: </w:t>
      </w:r>
      <w:r>
        <w:rPr>
          <w:rFonts w:ascii="Times New Roman" w:hAnsi="Times New Roman"/>
          <w:sz w:val="22"/>
        </w:rPr>
        <w:t>We have added a note explaining that fuel yield is held constant as a technology parameter rather than a methodological choice, and that our framework specifically isolates methodological variation.</w:t>
      </w:r>
    </w:p>
    <w:p>
      <w:r>
        <w:rPr>
          <w:rFonts w:ascii="Times New Roman" w:hAnsi="Times New Roman"/>
          <w:b/>
          <w:sz w:val="22"/>
        </w:rPr>
        <w:t xml:space="preserve">Location in Manuscript: </w:t>
      </w:r>
      <w:r>
        <w:rPr>
          <w:rFonts w:ascii="Times New Roman" w:hAnsi="Times New Roman"/>
          <w:sz w:val="22"/>
        </w:rPr>
        <w:t>Discussion section, Study Limitations.</w:t>
      </w:r>
    </w:p>
    <w:p/>
    <w:p>
      <w:r>
        <w:rPr>
          <w:rFonts w:ascii="Times New Roman" w:hAnsi="Times New Roman"/>
          <w:b/>
          <w:sz w:val="22"/>
          <w:u w:val="single"/>
        </w:rPr>
        <w:t>Comment 5 - 133% Variation Qualification</w:t>
      </w:r>
    </w:p>
    <w:p>
      <w:r>
        <w:rPr>
          <w:rFonts w:ascii="Times New Roman" w:hAnsi="Times New Roman"/>
          <w:b/>
          <w:sz w:val="22"/>
        </w:rPr>
        <w:t xml:space="preserve">Reviewer Comment: </w:t>
      </w:r>
      <w:r>
        <w:rPr>
          <w:rFonts w:ascii="Times New Roman" w:hAnsi="Times New Roman"/>
          <w:i/>
          <w:sz w:val="22"/>
        </w:rPr>
        <w:t>The 133% variation claim may be misleading as the same model was not applied across multiple technologies.</w:t>
      </w:r>
    </w:p>
    <w:p>
      <w:r>
        <w:rPr>
          <w:rFonts w:ascii="Times New Roman" w:hAnsi="Times New Roman"/>
          <w:b/>
          <w:sz w:val="22"/>
        </w:rPr>
        <w:t xml:space="preserve">Response: </w:t>
      </w:r>
      <w:r>
        <w:rPr>
          <w:rFonts w:ascii="Times New Roman" w:hAnsi="Times New Roman"/>
          <w:sz w:val="22"/>
        </w:rPr>
        <w:t>We have qualified the claim throughout to specify it applies to "the identical corn stover ATJ system modeled here" rather than implying universal applicability.</w:t>
      </w:r>
    </w:p>
    <w:p>
      <w:r>
        <w:rPr>
          <w:rFonts w:ascii="Times New Roman" w:hAnsi="Times New Roman"/>
          <w:b/>
          <w:sz w:val="22"/>
        </w:rPr>
        <w:t xml:space="preserve">Location in Manuscript: </w:t>
      </w:r>
      <w:r>
        <w:rPr>
          <w:rFonts w:ascii="Times New Roman" w:hAnsi="Times New Roman"/>
          <w:sz w:val="22"/>
        </w:rPr>
        <w:t>Abstract, Novelty section, and throughout.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