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p>
      <w:pPr>
        <w:spacing/>
        <w:jc w:val="left"/>
        <w:rPr>
          <w:rFonts w:ascii="Trebuchet MS" w:hAnsi="Trebuchet MS" w:eastAsia="Trebuchet MS" w:cs="Trebuchet MS"/>
          <w:b/>
          <w:bCs/>
          <w:kern xmlns:w="http://schemas.openxmlformats.org/wordprocessingml/2006/main" w:val="32"/>
          <w:sz w:val="28"/>
          <w:szCs w:val="28"/>
        </w:rPr>
      </w:pPr>
    </w:p>
    <w:p>
      <w:pPr>
        <w:pStyle w:val="Heading1"/>
        <w:tabs>
          <w:tab w:val="left" w:pos="4500"/>
        </w:tabs>
        <w:spacing w:before="0" w:after="0"/>
        <w:jc w:val="center"/>
        <w:rPr>
          <w:rFonts w:ascii="Trebuchet MS" w:hAnsi="Trebuchet MS" w:eastAsia="Trebuchet MS" w:cs="Trebuchet MS"/>
          <w:sz w:val="28"/>
          <w:szCs w:val="28"/>
        </w:rPr>
      </w:pPr>
      <w:r>
        <w:rPr>
          <w:rFonts w:ascii="Trebuchet MS" w:hAnsi="Trebuchet MS" w:eastAsia="Trebuchet MS" w:cs="Trebuchet MS"/>
          <w:sz w:val="28"/>
          <w:szCs w:val="28"/>
        </w:rPr>
        <w:t xml:space="preserve">Solent University</w:t>
      </w:r>
    </w:p>
    <w:p>
      <w:pPr>
        <w:pStyle w:val="Heading1"/>
        <w:spacing w:before="0" w:after="0"/>
        <w:jc w:val="center"/>
        <w:rPr>
          <w:rFonts w:ascii="Trebuchet MS" w:hAnsi="Trebuchet MS" w:eastAsia="Trebuchet MS" w:cs="Trebuchet MS"/>
          <w:sz w:val="28"/>
          <w:szCs w:val="28"/>
        </w:rPr>
      </w:pPr>
      <w:r>
        <w:rPr>
          <w:rFonts w:ascii="Trebuchet MS" w:hAnsi="Trebuchet MS" w:eastAsia="Trebuchet MS" w:cs="Trebuchet MS"/>
          <w:sz w:val="28"/>
          <w:szCs w:val="28"/>
        </w:rPr>
        <w:t xml:space="preserve">Coursework Assessment Brief</w:t>
      </w:r>
    </w:p>
    <w:p>
      <w:pPr>
        <w:pStyle w:val="Heading1"/>
        <w:spacing/>
        <w:rPr>
          <w:rFonts w:ascii="Trebuchet MS" w:hAnsi="Trebuchet MS" w:eastAsia="Trebuchet MS" w:cs="Trebuchet MS"/>
          <w:sz w:val="24"/>
          <w:szCs w:val="24"/>
        </w:rPr>
      </w:pPr>
      <w:r>
        <w:rPr>
          <w:rFonts w:ascii="Trebuchet MS" w:hAnsi="Trebuchet MS" w:eastAsia="Trebuchet MS" w:cs="Trebuchet MS"/>
          <w:sz w:val="24"/>
          <w:szCs w:val="24"/>
        </w:rPr>
        <w:t xml:space="preserve">Assessment Details</w:t>
      </w:r>
    </w:p>
    <w:p>
      <w:pPr>
        <w:spacing/>
        <w:rPr/>
      </w:pPr>
    </w:p>
    <w:tbl>
      <w:tblPr>
        <w:tblW w:w="9648" w:type="dxa"/>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Caption w:val=""/>
        <w:tblDescription w:val=""/>
      </w:tblPr>
      <w:tblGrid>
        <w:gridCol w:w="3960"/>
        <w:gridCol w:w="5688"/>
      </w:tblGrid>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Unit Title:</w:t>
            </w:r>
          </w:p>
        </w:tc>
        <w:tc>
          <w:tcPr>
            <w:tcW w:type="dxa" w:w="5688"/>
            <w:tcBorders/>
          </w:tcPr>
          <w:p>
            <w:pPr>
              <w:spacing/>
              <w:rPr>
                <w:rFonts w:ascii="Trebuchet MS" w:hAnsi="Trebuchet MS" w:eastAsia="Trebuchet MS" w:cs="Trebuchet MS"/>
              </w:rPr>
            </w:pPr>
          </w:p>
        </w:tc>
      </w:tr>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Unit Code:</w:t>
            </w:r>
          </w:p>
        </w:tc>
        <w:tc>
          <w:tcPr>
            <w:tcW w:type="dxa" w:w="5688"/>
            <w:tcBorders/>
          </w:tcPr>
          <w:p>
            <w:pPr>
              <w:spacing/>
              <w:rPr>
                <w:rFonts w:ascii="Trebuchet MS" w:hAnsi="Trebuchet MS" w:eastAsia="Trebuchet MS" w:cs="Trebuchet MS"/>
              </w:rPr>
            </w:pPr>
          </w:p>
        </w:tc>
      </w:tr>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Unit Leader:</w:t>
            </w:r>
          </w:p>
        </w:tc>
        <w:tc>
          <w:tcPr>
            <w:tcW w:type="dxa" w:w="5688"/>
            <w:tcBorders/>
          </w:tcPr>
          <w:p>
            <w:pPr>
              <w:spacing/>
              <w:rPr>
                <w:rFonts w:ascii="Trebuchet MS" w:hAnsi="Trebuchet MS" w:eastAsia="Trebuchet MS" w:cs="Trebuchet MS"/>
              </w:rPr>
            </w:pPr>
          </w:p>
        </w:tc>
      </w:tr>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Level:</w:t>
            </w:r>
          </w:p>
        </w:tc>
        <w:tc>
          <w:tcPr>
            <w:tcW w:type="dxa" w:w="5688"/>
            <w:tcBorders/>
          </w:tcPr>
          <w:p>
            <w:pPr>
              <w:spacing/>
              <w:rPr>
                <w:rFonts w:ascii="Trebuchet MS" w:hAnsi="Trebuchet MS" w:eastAsia="Trebuchet MS" w:cs="Trebuchet MS"/>
              </w:rPr>
            </w:pPr>
          </w:p>
        </w:tc>
      </w:tr>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Assessment Title:</w:t>
            </w:r>
          </w:p>
        </w:tc>
        <w:tc>
          <w:tcPr>
            <w:tcW w:type="dxa" w:w="5688"/>
            <w:tcBorders/>
          </w:tcPr>
          <w:p>
            <w:pPr>
              <w:spacing/>
              <w:rPr>
                <w:rFonts w:ascii="Trebuchet MS" w:hAnsi="Trebuchet MS" w:eastAsia="Trebuchet MS" w:cs="Trebuchet MS"/>
              </w:rPr>
            </w:pPr>
          </w:p>
        </w:tc>
      </w:tr>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Assessment Number:</w:t>
            </w:r>
          </w:p>
        </w:tc>
        <w:tc>
          <w:tcPr>
            <w:tcW w:type="dxa" w:w="5688"/>
            <w:tcBorders/>
          </w:tcPr>
          <w:p>
            <w:pPr>
              <w:spacing/>
              <w:rPr>
                <w:rFonts w:ascii="Trebuchet MS" w:hAnsi="Trebuchet MS" w:eastAsia="Trebuchet MS" w:cs="Trebuchet MS"/>
              </w:rPr>
            </w:pPr>
          </w:p>
        </w:tc>
      </w:tr>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Assessment Type:</w:t>
            </w:r>
          </w:p>
        </w:tc>
        <w:tc>
          <w:tcPr>
            <w:tcW w:type="dxa" w:w="5688"/>
            <w:tcBorders/>
          </w:tcPr>
          <w:p>
            <w:pPr>
              <w:spacing/>
              <w:rPr>
                <w:rFonts w:ascii="Trebuchet MS" w:hAnsi="Trebuchet MS" w:eastAsia="Trebuchet MS" w:cs="Trebuchet MS"/>
              </w:rPr>
            </w:pPr>
          </w:p>
        </w:tc>
      </w:tr>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Restrictions on Time/Word Count:</w:t>
            </w:r>
          </w:p>
        </w:tc>
        <w:tc>
          <w:tcPr>
            <w:tcW w:type="dxa" w:w="5688"/>
            <w:tcBorders/>
          </w:tcPr>
          <w:p>
            <w:pPr>
              <w:spacing/>
              <w:rPr>
                <w:rFonts w:ascii="Trebuchet MS" w:hAnsi="Trebuchet MS" w:eastAsia="Trebuchet MS" w:cs="Trebuchet MS"/>
              </w:rPr>
            </w:pPr>
          </w:p>
        </w:tc>
      </w:tr>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Consequence of not meeting time/word count limit:</w:t>
            </w:r>
          </w:p>
        </w:tc>
        <w:tc>
          <w:tcPr>
            <w:tcW w:type="dxa" w:w="5688"/>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There is no penalty for submitting below the word/count limit, but students should be aware that there is a risk they may not maximise their potential mark.</w:t>
            </w:r>
          </w:p>
          <w:p>
            <w:pPr>
              <w:spacing/>
              <w:rPr>
                <w:rFonts w:ascii="Trebuchet MS" w:hAnsi="Trebuchet MS" w:eastAsia="Trebuchet MS" w:cs="Trebuchet MS"/>
                <w:sz w:val="22"/>
                <w:szCs w:val="22"/>
              </w:rPr>
            </w:pPr>
          </w:p>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Assignments should be presented appropriately in</w:t>
            </w:r>
            <w:r>
              <w:rPr>
                <w:rFonts w:ascii="Trebuchet MS" w:hAnsi="Trebuchet MS" w:eastAsia="Trebuchet MS" w:cs="Trebuchet MS"/>
                <w:sz w:val="22"/>
                <w:szCs w:val="22"/>
              </w:rPr>
              <w:t xml:space="preserve"> line with the restrictions stated above; if an assignment exceeds the time/word count this will be taken in account in the marks given using the assessment criteria shown.*</w:t>
            </w:r>
          </w:p>
          <w:p>
            <w:pPr>
              <w:spacing/>
              <w:rPr>
                <w:rFonts w:ascii="Trebuchet MS" w:hAnsi="Trebuchet MS" w:eastAsia="Trebuchet MS" w:cs="Trebuchet MS"/>
                <w:sz w:val="22"/>
                <w:szCs w:val="22"/>
              </w:rPr>
            </w:pPr>
          </w:p>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OR</w:t>
            </w:r>
          </w:p>
          <w:p>
            <w:pPr>
              <w:spacing/>
              <w:rPr>
                <w:rFonts w:ascii="Trebuchet MS" w:hAnsi="Trebuchet MS" w:eastAsia="Trebuchet MS" w:cs="Trebuchet MS"/>
                <w:sz w:val="22"/>
                <w:szCs w:val="22"/>
              </w:rPr>
            </w:pPr>
          </w:p>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It is essential that assignments keep within the time/word count limit stated</w:t>
            </w:r>
            <w:r>
              <w:rPr>
                <w:rFonts w:ascii="Trebuchet MS" w:hAnsi="Trebuchet MS" w:eastAsia="Trebuchet MS" w:cs="Trebuchet MS"/>
                <w:sz w:val="22"/>
                <w:szCs w:val="22"/>
              </w:rPr>
              <w:t xml:space="preserve"> above. Any work beyond the maximum time/word length permitted will be disregarded and not accounted for in the final grade.*</w:t>
            </w:r>
          </w:p>
          <w:p>
            <w:pPr>
              <w:spacing/>
              <w:rPr>
                <w:rFonts w:ascii="Trebuchet MS" w:hAnsi="Trebuchet MS" w:eastAsia="Trebuchet MS" w:cs="Trebuchet MS"/>
                <w:sz w:val="22"/>
                <w:szCs w:val="22"/>
              </w:rPr>
            </w:pPr>
          </w:p>
          <w:p>
            <w:pPr>
              <w:spacing/>
              <w:rPr>
                <w:rFonts w:ascii="Trebuchet MS" w:hAnsi="Trebuchet MS" w:eastAsia="Trebuchet MS" w:cs="Trebuchet MS"/>
                <w:sz w:val="22"/>
                <w:szCs w:val="22"/>
              </w:rPr>
            </w:pPr>
            <w:r>
              <w:rPr>
                <w:rFonts w:ascii="Trebuchet MS" w:hAnsi="Trebuchet MS" w:eastAsia="Trebuchet MS" w:cs="Trebuchet MS"/>
                <w:color w:val="2E74B5"/>
                <w:sz w:val="22"/>
                <w:szCs w:val="22"/>
              </w:rPr>
              <w:t xml:space="preserve">(*Please delete one of the statements above)</w:t>
            </w:r>
          </w:p>
        </w:tc>
      </w:tr>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Individual/Group:</w:t>
            </w:r>
          </w:p>
        </w:tc>
        <w:tc>
          <w:tcPr>
            <w:tcW w:type="dxa" w:w="5688"/>
            <w:tcBorders/>
          </w:tcPr>
          <w:p>
            <w:pPr>
              <w:spacing/>
              <w:rPr>
                <w:rFonts w:ascii="Trebuchet MS" w:hAnsi="Trebuchet MS" w:eastAsia="Trebuchet MS" w:cs="Trebuchet MS"/>
              </w:rPr>
            </w:pPr>
          </w:p>
        </w:tc>
      </w:tr>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Assessment Weighting:</w:t>
            </w:r>
          </w:p>
        </w:tc>
        <w:tc>
          <w:tcPr>
            <w:tcW w:type="dxa" w:w="5688"/>
            <w:tcBorders/>
          </w:tcPr>
          <w:p>
            <w:pPr>
              <w:spacing/>
              <w:rPr>
                <w:rFonts w:ascii="Trebuchet MS" w:hAnsi="Trebuchet MS" w:eastAsia="Trebuchet MS" w:cs="Trebuchet MS"/>
              </w:rPr>
            </w:pPr>
          </w:p>
        </w:tc>
      </w:tr>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Issue Date:</w:t>
            </w:r>
          </w:p>
        </w:tc>
        <w:tc>
          <w:tcPr>
            <w:tcW w:type="dxa" w:w="5688"/>
            <w:tcBorders/>
          </w:tcPr>
          <w:p>
            <w:pPr>
              <w:spacing/>
              <w:rPr>
                <w:rFonts w:ascii="Trebuchet MS" w:hAnsi="Trebuchet MS" w:eastAsia="Trebuchet MS" w:cs="Trebuchet MS"/>
              </w:rPr>
            </w:pPr>
          </w:p>
        </w:tc>
      </w:tr>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Hand In Date:</w:t>
            </w:r>
          </w:p>
        </w:tc>
        <w:tc>
          <w:tcPr>
            <w:tcW w:type="dxa" w:w="5688"/>
            <w:tcBorders/>
          </w:tcPr>
          <w:p>
            <w:pPr>
              <w:spacing/>
              <w:rPr>
                <w:rFonts w:ascii="Trebuchet MS" w:hAnsi="Trebuchet MS" w:eastAsia="Trebuchet MS" w:cs="Trebuchet MS"/>
              </w:rPr>
            </w:pPr>
          </w:p>
        </w:tc>
      </w:tr>
      <w:tr>
        <w:trPr>
          <w:jc w:val="left"/>
        </w:trPr>
        <w:tc>
          <w:tcPr>
            <w:tcW w:type="dxa" w:w="3960"/>
            <w:tcBorders/>
          </w:tcPr>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Planned Feedback Date:</w:t>
            </w:r>
          </w:p>
        </w:tc>
        <w:tc>
          <w:tcPr>
            <w:tcW w:type="dxa" w:w="5688"/>
            <w:tcBorders/>
          </w:tcPr>
          <w:p>
            <w:pPr>
              <w:spacing/>
              <w:rPr>
                <w:rFonts w:ascii="Trebuchet MS" w:hAnsi="Trebuchet MS" w:eastAsia="Trebuchet MS" w:cs="Trebuchet MS"/>
              </w:rPr>
            </w:pPr>
          </w:p>
        </w:tc>
      </w:tr>
      <w:tr>
        <w:trPr>
          <w:jc w:val="left"/>
        </w:trPr>
        <w:tc>
          <w:tcPr>
            <w:tcW w:type="dxa" w:w="3960"/>
            <w:tcBorders/>
          </w:tcPr>
          <w:p>
            <w:pPr>
              <w:spacing/>
              <w:jc w:val="left"/>
              <w:rPr>
                <w:rFonts w:ascii="Trebuchet MS" w:hAnsi="Trebuchet MS" w:eastAsia="Trebuchet MS" w:cs="Trebuchet MS"/>
                <w:sz w:val="22"/>
                <w:szCs w:val="22"/>
              </w:rPr>
            </w:pPr>
            <w:r>
              <w:rPr>
                <w:rFonts w:ascii="Trebuchet MS" w:hAnsi="Trebuchet MS" w:eastAsia="Trebuchet MS" w:cs="Trebuchet MS"/>
                <w:sz w:val="22"/>
                <w:szCs w:val="22"/>
              </w:rPr>
              <w:t xml:space="preserve">Mode of Submission:</w:t>
            </w:r>
          </w:p>
        </w:tc>
        <w:tc>
          <w:tcPr>
            <w:tcW w:type="dxa" w:w="5688"/>
            <w:tcBorders/>
          </w:tcPr>
          <w:p>
            <w:pPr>
              <w:spacing/>
              <w:jc w:val="left"/>
              <w:rPr>
                <w:rFonts w:ascii="Trebuchet MS" w:hAnsi="Trebuchet MS" w:eastAsia="Trebuchet MS" w:cs="Trebuchet MS"/>
                <w:sz w:val="22"/>
                <w:szCs w:val="22"/>
              </w:rPr>
            </w:pPr>
            <w:r>
              <w:rPr>
                <w:rFonts w:ascii="Trebuchet MS" w:hAnsi="Trebuchet MS" w:eastAsia="Trebuchet MS" w:cs="Trebuchet MS"/>
                <w:sz w:val="22"/>
                <w:szCs w:val="22"/>
              </w:rPr>
              <w:t xml:space="preserve">Hard copy/on-line/presentation/viva/DVD/audio file </w:t>
            </w:r>
            <w:r>
              <w:rPr>
                <w:rFonts w:ascii="Trebuchet MS" w:hAnsi="Trebuchet MS" w:eastAsia="Trebuchet MS" w:cs="Trebuchet MS"/>
                <w:color w:val="3366FF"/>
                <w:sz w:val="22"/>
                <w:szCs w:val="22"/>
              </w:rPr>
              <w:t xml:space="preserve">(delete as appropriate)</w:t>
            </w:r>
          </w:p>
        </w:tc>
      </w:tr>
      <w:tr>
        <w:trPr>
          <w:trHeight w:val="579" w:hRule="atLeast"/>
          <w:jc w:val="left"/>
        </w:trPr>
        <w:tc>
          <w:tcPr>
            <w:tcW w:type="dxa" w:w="3960"/>
            <w:tcBorders/>
          </w:tcPr>
          <w:p>
            <w:pPr>
              <w:spacing/>
              <w:jc w:val="left"/>
              <w:rPr>
                <w:rFonts w:ascii="Trebuchet MS" w:hAnsi="Trebuchet MS" w:eastAsia="Trebuchet MS" w:cs="Trebuchet MS"/>
                <w:sz w:val="22"/>
                <w:szCs w:val="22"/>
              </w:rPr>
            </w:pPr>
            <w:r>
              <w:rPr>
                <w:rFonts w:ascii="Trebuchet MS" w:hAnsi="Trebuchet MS" w:eastAsia="Trebuchet MS" w:cs="Trebuchet MS"/>
                <w:sz w:val="22"/>
                <w:szCs w:val="22"/>
              </w:rPr>
              <w:t xml:space="preserve">Number of copies to be submitted:</w:t>
            </w:r>
          </w:p>
        </w:tc>
        <w:tc>
          <w:tcPr>
            <w:tcW w:type="dxa" w:w="5688"/>
            <w:tcBorders/>
          </w:tcPr>
          <w:p>
            <w:pPr>
              <w:spacing/>
              <w:ind w:right="74"/>
              <w:rPr>
                <w:rFonts w:ascii="Trebuchet MS" w:hAnsi="Trebuchet MS" w:eastAsia="Trebuchet MS" w:cs="Trebuchet MS"/>
                <w:color w:val="3366FF"/>
                <w:sz w:val="22"/>
                <w:szCs w:val="22"/>
              </w:rPr>
            </w:pPr>
            <w:r>
              <w:rPr>
                <w:rFonts w:ascii="Trebuchet MS" w:hAnsi="Trebuchet MS" w:eastAsia="Trebuchet MS" w:cs="Trebuchet MS"/>
                <w:color w:val="3366FF"/>
                <w:sz w:val="22"/>
                <w:szCs w:val="22"/>
              </w:rPr>
              <w:t xml:space="preserve">Where on-line submission via ‘Solent Online Learning’ is used, students are not required to submit a hard copy. </w:t>
            </w:r>
          </w:p>
        </w:tc>
      </w:tr>
      <w:tr>
        <w:trPr>
          <w:jc w:val="left"/>
        </w:trPr>
        <w:tc>
          <w:tcPr>
            <w:tcW w:type="dxa" w:w="3960"/>
            <w:tcBorders/>
          </w:tcPr>
          <w:p>
            <w:pPr>
              <w:pStyle w:val="Heading1"/>
              <w:spacing w:before="0" w:after="0"/>
              <w:rPr>
                <w:rFonts w:ascii="Trebuchet MS" w:hAnsi="Trebuchet MS" w:eastAsia="Trebuchet MS" w:cs="Trebuchet MS"/>
                <w:b w:val="0"/>
                <w:sz w:val="22"/>
                <w:szCs w:val="22"/>
              </w:rPr>
            </w:pPr>
            <w:r>
              <w:rPr>
                <w:rFonts w:ascii="Trebuchet MS" w:hAnsi="Trebuchet MS" w:eastAsia="Trebuchet MS" w:cs="Trebuchet MS"/>
                <w:b w:val="0"/>
                <w:sz w:val="22"/>
                <w:szCs w:val="22"/>
              </w:rPr>
              <w:t xml:space="preserve">Anonymous Marking </w:t>
            </w:r>
          </w:p>
          <w:p>
            <w:pPr>
              <w:spacing/>
              <w:jc w:val="left"/>
              <w:rPr>
                <w:rFonts w:ascii="Trebuchet MS" w:hAnsi="Trebuchet MS" w:eastAsia="Trebuchet MS" w:cs="Trebuchet MS"/>
                <w:sz w:val="22"/>
                <w:szCs w:val="22"/>
              </w:rPr>
            </w:pPr>
          </w:p>
        </w:tc>
        <w:tc>
          <w:tcPr>
            <w:tcW w:type="dxa" w:w="5688"/>
            <w:tcBorders/>
          </w:tcPr>
          <w:p>
            <w:pPr>
              <w:pStyle w:val="Heading1"/>
              <w:spacing w:before="0" w:after="0"/>
              <w:rPr>
                <w:rFonts w:ascii="Trebuchet MS" w:hAnsi="Trebuchet MS" w:eastAsia="Trebuchet MS" w:cs="Trebuchet MS"/>
                <w:b w:val="0"/>
                <w:sz w:val="22"/>
                <w:szCs w:val="22"/>
              </w:rPr>
            </w:pPr>
            <w:r>
              <w:rPr>
                <w:rFonts w:ascii="Trebuchet MS" w:hAnsi="Trebuchet MS" w:eastAsia="Trebuchet MS" w:cs="Trebuchet MS"/>
                <w:b w:val="0"/>
                <w:sz w:val="22"/>
                <w:szCs w:val="22"/>
              </w:rPr>
              <w:t xml:space="preserve">This assessment:</w:t>
            </w:r>
          </w:p>
          <w:p>
            <w:pPr>
              <w:numPr>
                <w:ilvl w:val="0"/>
                <w:numId w:val="17"/>
              </w:numPr>
              <w:spacing/>
              <w:rPr>
                <w:rFonts w:ascii="Trebuchet MS" w:hAnsi="Trebuchet MS" w:eastAsia="Trebuchet MS" w:cs="Trebuchet MS"/>
                <w:sz w:val="22"/>
                <w:szCs w:val="22"/>
              </w:rPr>
            </w:pPr>
            <w:r>
              <w:rPr>
                <w:rFonts w:ascii="Trebuchet MS" w:hAnsi="Trebuchet MS" w:eastAsia="Trebuchet MS" w:cs="Trebuchet MS"/>
                <w:sz w:val="22"/>
                <w:szCs w:val="22"/>
              </w:rPr>
              <w:t xml:space="preserve">Will be marked anonymously or </w:t>
            </w:r>
          </w:p>
          <w:p>
            <w:pPr>
              <w:numPr>
                <w:ilvl w:val="0"/>
                <w:numId w:val="17"/>
              </w:numPr>
              <w:spacing/>
              <w:rPr>
                <w:rFonts w:ascii="Trebuchet MS" w:hAnsi="Trebuchet MS" w:eastAsia="Trebuchet MS" w:cs="Trebuchet MS"/>
                <w:sz w:val="22"/>
                <w:szCs w:val="22"/>
              </w:rPr>
            </w:pPr>
            <w:r>
              <w:rPr>
                <w:rFonts w:ascii="Trebuchet MS" w:hAnsi="Trebuchet MS" w:eastAsia="Trebuchet MS" w:cs="Trebuchet MS"/>
                <w:sz w:val="22"/>
                <w:szCs w:val="22"/>
              </w:rPr>
              <w:t xml:space="preserve">Is exempt from anonymous marking.</w:t>
            </w:r>
          </w:p>
          <w:p>
            <w:pPr>
              <w:spacing/>
              <w:rPr>
                <w:rFonts w:ascii="Trebuchet MS" w:hAnsi="Trebuchet MS" w:eastAsia="Trebuchet MS" w:cs="Trebuchet MS"/>
                <w:sz w:val="22"/>
                <w:szCs w:val="22"/>
              </w:rPr>
            </w:pPr>
            <w:r>
              <w:rPr>
                <w:rFonts w:ascii="Trebuchet MS" w:hAnsi="Trebuchet MS" w:eastAsia="Trebuchet MS" w:cs="Trebuchet MS"/>
                <w:color w:val="3366FF"/>
                <w:sz w:val="22"/>
                <w:szCs w:val="22"/>
              </w:rPr>
              <w:t xml:space="preserve">      (delete as appropriate)</w:t>
            </w:r>
          </w:p>
          <w:p>
            <w:pPr>
              <w:spacing/>
              <w:rPr>
                <w:rFonts w:ascii="Trebuchet MS" w:hAnsi="Trebuchet MS" w:eastAsia="Trebuchet MS" w:cs="Trebuchet MS"/>
                <w:color w:val="3366FF"/>
                <w:sz w:val="22"/>
                <w:szCs w:val="22"/>
              </w:rPr>
            </w:pPr>
          </w:p>
        </w:tc>
      </w:tr>
    </w:tbl>
    <w:p>
      <w:pPr>
        <w:pStyle w:val="Heading1"/>
        <w:spacing/>
        <w:rPr>
          <w:rFonts w:ascii="Trebuchet MS" w:hAnsi="Trebuchet MS" w:eastAsia="Trebuchet MS" w:cs="Trebuchet MS"/>
          <w:kern xmlns:w="http://schemas.openxmlformats.org/wordprocessingml/2006/main" w:val="0"/>
          <w:sz w:val="24"/>
          <w:szCs w:val="24"/>
        </w:rPr>
      </w:pPr>
      <w:r>
        <w:rPr>
          <w:rFonts w:ascii="Trebuchet MS" w:hAnsi="Trebuchet MS" w:eastAsia="Trebuchet MS" w:cs="Trebuchet MS"/>
          <w:sz w:val="24"/>
          <w:szCs w:val="24"/>
        </w:rPr>
        <w:t xml:space="preserve">Assessment Task</w:t>
      </w:r>
      <w:r>
        <w:rPr>
          <w:rFonts w:ascii="Trebuchet MS" w:hAnsi="Trebuchet MS" w:eastAsia="Trebuchet MS" w:cs="Trebuchet MS"/>
          <w:kern xmlns:w="http://schemas.openxmlformats.org/wordprocessingml/2006/main" w:val="0"/>
          <w:sz w:val="24"/>
          <w:szCs w:val="24"/>
        </w:rPr>
        <w:t xml:space="preserve"> </w:t>
      </w:r>
    </w:p>
    <w:p>
      <w:pPr>
        <w:pStyle w:val="Heading1"/>
        <w:spacing/>
        <w:rPr>
          <w:rFonts w:ascii="Trebuchet MS" w:hAnsi="Trebuchet MS" w:eastAsia="Trebuchet MS" w:cs="Trebuchet MS"/>
          <w:kern xmlns:w="http://schemas.openxmlformats.org/wordprocessingml/2006/main" w:val="0"/>
          <w:sz w:val="24"/>
          <w:szCs w:val="24"/>
        </w:rPr>
      </w:pPr>
      <w:r>
        <w:rPr>
          <w:rFonts w:ascii="Trebuchet MS" w:hAnsi="Trebuchet MS" w:eastAsia="Trebuchet MS" w:cs="Trebuchet MS"/>
          <w:kern xmlns:w="http://schemas.openxmlformats.org/wordprocessingml/2006/main" w:val="0"/>
          <w:sz w:val="24"/>
          <w:szCs w:val="24"/>
        </w:rPr>
        <w:br/>
      </w:r>
    </w:p>
    <w:p>
      <w:pPr>
        <w:spacing/>
        <w:rPr/>
      </w:pPr>
    </w:p>
    <w:p>
      <w:pPr>
        <w:spacing/>
        <w:rPr/>
      </w:pPr>
    </w:p>
    <w:p>
      <w:pPr>
        <w:pStyle w:val="Heading1"/>
        <w:spacing/>
        <w:rPr>
          <w:rFonts w:ascii="Trebuchet MS" w:hAnsi="Trebuchet MS" w:eastAsia="Trebuchet MS" w:cs="Trebuchet MS"/>
          <w:kern xmlns:w="http://schemas.openxmlformats.org/wordprocessingml/2006/main" w:val="0"/>
          <w:sz w:val="24"/>
          <w:szCs w:val="24"/>
        </w:rPr>
      </w:pPr>
      <w:r>
        <w:rPr>
          <w:rFonts w:ascii="Trebuchet MS" w:hAnsi="Trebuchet MS" w:eastAsia="Trebuchet MS" w:cs="Trebuchet MS"/>
          <w:kern xmlns:w="http://schemas.openxmlformats.org/wordprocessingml/2006/main" w:val="0"/>
          <w:sz w:val="24"/>
          <w:szCs w:val="24"/>
        </w:rPr>
        <w:t xml:space="preserve">Assessment criteria </w:t>
      </w:r>
    </w:p>
    <w:p>
      <w:pPr>
        <w:pStyle w:val="Heading1"/>
        <w:spacing/>
        <w:rPr>
          <w:rFonts w:ascii="Trebuchet MS" w:hAnsi="Trebuchet MS" w:eastAsia="Trebuchet MS" w:cs="Trebuchet MS"/>
          <w:sz w:val="28"/>
          <w:szCs w:val="28"/>
        </w:rPr>
      </w:pPr>
    </w:p>
    <w:p>
      <w:pPr>
        <w:spacing/>
        <w:rPr/>
      </w:pPr>
    </w:p>
    <w:p>
      <w:pPr>
        <w:spacing/>
        <w:rPr/>
      </w:pPr>
    </w:p>
    <w:p>
      <w:pPr>
        <w:spacing/>
        <w:rPr/>
      </w:pPr>
    </w:p>
    <w:p>
      <w:pPr>
        <w:spacing/>
        <w:rPr/>
      </w:pPr>
    </w:p>
    <w:p>
      <w:pPr>
        <w:pStyle w:val="Heading1"/>
        <w:spacing/>
        <w:rPr>
          <w:rFonts w:ascii="Trebuchet MS" w:hAnsi="Trebuchet MS" w:eastAsia="Trebuchet MS" w:cs="Trebuchet MS"/>
          <w:sz w:val="22"/>
          <w:szCs w:val="22"/>
        </w:rPr>
      </w:pPr>
      <w:r>
        <w:rPr>
          <w:rFonts w:ascii="Trebuchet MS" w:hAnsi="Trebuchet MS" w:eastAsia="Trebuchet MS" w:cs="Trebuchet MS"/>
          <w:sz w:val="22"/>
          <w:szCs w:val="22"/>
        </w:rPr>
        <w:t xml:space="preserve">Learning Outcomes</w:t>
      </w:r>
    </w:p>
    <w:p>
      <w:pPr>
        <w:pStyle w:val="BodyText"/>
        <w:spacing/>
        <w:rPr>
          <w:rFonts w:ascii="Trebuchet MS" w:hAnsi="Trebuchet MS" w:eastAsia="Trebuchet MS" w:cs="Trebuchet MS"/>
          <w:sz w:val="22"/>
          <w:szCs w:val="22"/>
        </w:rPr>
      </w:pPr>
    </w:p>
    <w:p>
      <w:pPr>
        <w:pStyle w:val="BodyText"/>
        <w:spacing/>
        <w:rPr>
          <w:rFonts w:ascii="Trebuchet MS" w:hAnsi="Trebuchet MS" w:eastAsia="Trebuchet MS" w:cs="Trebuchet MS"/>
          <w:sz w:val="22"/>
          <w:szCs w:val="22"/>
        </w:rPr>
      </w:pPr>
      <w:r>
        <w:rPr>
          <w:rFonts w:ascii="Trebuchet MS" w:hAnsi="Trebuchet MS" w:eastAsia="Trebuchet MS" w:cs="Trebuchet MS"/>
          <w:sz w:val="22"/>
          <w:szCs w:val="22"/>
        </w:rPr>
        <w:t xml:space="preserve">This assessment will enable students to demonstrate in full or in part the learning outcomes identified in the unit descriptors.</w:t>
      </w:r>
    </w:p>
    <w:p>
      <w:pPr>
        <w:pStyle w:val="Heading1"/>
        <w:spacing/>
        <w:rPr>
          <w:rFonts w:ascii="Trebuchet MS" w:hAnsi="Trebuchet MS" w:eastAsia="Trebuchet MS" w:cs="Trebuchet MS"/>
          <w:sz w:val="22"/>
          <w:szCs w:val="22"/>
        </w:rPr>
      </w:pPr>
      <w:r>
        <w:rPr>
          <w:rFonts w:ascii="Trebuchet MS" w:hAnsi="Trebuchet MS" w:eastAsia="Trebuchet MS" w:cs="Trebuchet MS"/>
          <w:sz w:val="22"/>
          <w:szCs w:val="22"/>
        </w:rPr>
        <w:t xml:space="preserve">Late Submissions</w:t>
      </w:r>
    </w:p>
    <w:p>
      <w:pPr>
        <w:spacing/>
        <w:rPr/>
      </w:pPr>
    </w:p>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Students are reminded that:</w:t>
      </w:r>
    </w:p>
    <w:p>
      <w:pPr>
        <w:spacing/>
        <w:rPr>
          <w:rFonts w:ascii="Trebuchet MS" w:hAnsi="Trebuchet MS" w:eastAsia="Trebuchet MS" w:cs="Trebuchet MS"/>
          <w:sz w:val="22"/>
          <w:szCs w:val="22"/>
        </w:rPr>
      </w:pPr>
    </w:p>
    <w:p>
      <w:pPr>
        <w:pStyle w:val="ListParagraph1"/>
        <w:numPr>
          <w:ilvl w:val="0"/>
          <w:numId w:val="19"/>
        </w:numPr>
        <w:spacing/>
        <w:ind w:left="567" w:hanging="567"/>
        <w:rPr>
          <w:rFonts w:ascii="Trebuchet MS" w:hAnsi="Trebuchet MS" w:eastAsia="Trebuchet MS" w:cs="Trebuchet MS"/>
          <w:sz w:val="22"/>
          <w:szCs w:val="22"/>
        </w:rPr>
      </w:pPr>
      <w:r>
        <w:rPr>
          <w:rFonts w:ascii="Trebuchet MS" w:hAnsi="Trebuchet MS" w:eastAsia="Trebuchet MS" w:cs="Trebuchet MS"/>
          <w:sz w:val="22"/>
          <w:szCs w:val="22"/>
        </w:rPr>
        <w:t xml:space="preserve">If this assessment is submitted late i.e. within 5 working days of the submission deadline, the mark will be capped at 40% if a pass mark is achieved;</w:t>
      </w:r>
    </w:p>
    <w:p>
      <w:pPr>
        <w:pStyle w:val="ListParagraph1"/>
        <w:numPr>
          <w:ilvl w:val="0"/>
          <w:numId w:val="19"/>
        </w:numPr>
        <w:spacing/>
        <w:ind w:left="567" w:hanging="567"/>
        <w:rPr>
          <w:rFonts w:ascii="Trebuchet MS" w:hAnsi="Trebuchet MS" w:eastAsia="Trebuchet MS" w:cs="Trebuchet MS"/>
          <w:sz w:val="22"/>
          <w:szCs w:val="22"/>
        </w:rPr>
      </w:pPr>
      <w:r>
        <w:rPr>
          <w:rFonts w:ascii="Trebuchet MS" w:hAnsi="Trebuchet MS" w:eastAsia="Trebuchet MS" w:cs="Trebuchet MS"/>
          <w:sz w:val="22"/>
          <w:szCs w:val="22"/>
        </w:rPr>
        <w:t xml:space="preserve">If this assessment is submitted </w:t>
      </w:r>
      <w:r>
        <w:rPr>
          <w:rFonts w:ascii="Trebuchet MS" w:hAnsi="Trebuchet MS" w:eastAsia="Trebuchet MS" w:cs="Trebuchet MS"/>
          <w:sz w:val="22"/>
          <w:szCs w:val="22"/>
          <w:u w:val="single"/>
        </w:rPr>
        <w:t xml:space="preserve">later</w:t>
      </w:r>
      <w:r>
        <w:rPr>
          <w:rFonts w:ascii="Trebuchet MS" w:hAnsi="Trebuchet MS" w:eastAsia="Trebuchet MS" w:cs="Trebuchet MS"/>
          <w:sz w:val="22"/>
          <w:szCs w:val="22"/>
        </w:rPr>
        <w:t xml:space="preserve"> than 5 working days after the submission deadline, the work will be</w:t>
      </w:r>
      <w:r>
        <w:rPr>
          <w:rFonts w:ascii="Trebuchet MS" w:hAnsi="Trebuchet MS" w:eastAsia="Trebuchet MS" w:cs="Trebuchet MS"/>
          <w:sz w:val="22"/>
          <w:szCs w:val="22"/>
        </w:rPr>
        <w:t xml:space="preserve"> regarded as a non-submission and will be awarded a zero;</w:t>
      </w:r>
    </w:p>
    <w:p>
      <w:pPr>
        <w:pStyle w:val="ListParagraph1"/>
        <w:numPr>
          <w:ilvl w:val="0"/>
          <w:numId w:val="19"/>
        </w:numPr>
        <w:spacing/>
        <w:ind w:left="567" w:hanging="567"/>
        <w:rPr>
          <w:rFonts w:ascii="Trebuchet MS" w:hAnsi="Trebuchet MS" w:eastAsia="Trebuchet MS" w:cs="Trebuchet MS"/>
          <w:sz w:val="22"/>
          <w:szCs w:val="22"/>
        </w:rPr>
      </w:pPr>
      <w:r>
        <w:rPr>
          <w:rFonts w:ascii="Trebuchet MS" w:hAnsi="Trebuchet MS" w:eastAsia="Trebuchet MS" w:cs="Trebuchet MS"/>
          <w:sz w:val="22"/>
          <w:szCs w:val="22"/>
        </w:rPr>
        <w:t xml:space="preserve">If this assessment is being submitted as a referred piece of work (second or third attempt) then it </w:t>
      </w:r>
      <w:r>
        <w:rPr>
          <w:rFonts w:ascii="Trebuchet MS" w:hAnsi="Trebuchet MS" w:eastAsia="Trebuchet MS" w:cs="Trebuchet MS"/>
          <w:sz w:val="22"/>
          <w:szCs w:val="22"/>
          <w:u w:val="single"/>
        </w:rPr>
        <w:t xml:space="preserve">must</w:t>
      </w:r>
      <w:r>
        <w:rPr>
          <w:rFonts w:ascii="Trebuchet MS" w:hAnsi="Trebuchet MS" w:eastAsia="Trebuchet MS" w:cs="Trebuchet MS"/>
          <w:sz w:val="22"/>
          <w:szCs w:val="22"/>
        </w:rPr>
        <w:t xml:space="preserve"> be submitted by the deadline date; </w:t>
      </w:r>
      <w:r>
        <w:rPr>
          <w:rFonts w:ascii="Trebuchet MS" w:hAnsi="Trebuchet MS" w:eastAsia="Trebuchet MS" w:cs="Trebuchet MS"/>
          <w:sz w:val="22"/>
          <w:szCs w:val="22"/>
          <w:u w:val="single"/>
        </w:rPr>
        <w:t xml:space="preserve">any</w:t>
      </w:r>
      <w:r>
        <w:rPr>
          <w:rFonts w:ascii="Trebuchet MS" w:hAnsi="Trebuchet MS" w:eastAsia="Trebuchet MS" w:cs="Trebuchet MS"/>
          <w:sz w:val="22"/>
          <w:szCs w:val="22"/>
        </w:rPr>
        <w:t xml:space="preserve"> Refer assessment submitted late will be regarded as a </w:t>
      </w:r>
      <w:r>
        <w:rPr>
          <w:rFonts w:ascii="Trebuchet MS" w:hAnsi="Trebuchet MS" w:eastAsia="Trebuchet MS" w:cs="Trebuchet MS"/>
          <w:sz w:val="22"/>
          <w:szCs w:val="22"/>
        </w:rPr>
        <w:t xml:space="preserve">non-submission and will be awarded a zero.</w:t>
      </w:r>
    </w:p>
    <w:p>
      <w:pPr>
        <w:pStyle w:val="ListParagraph1"/>
        <w:spacing/>
        <w:ind w:left="567"/>
        <w:rPr>
          <w:rFonts w:ascii="Trebuchet MS" w:hAnsi="Trebuchet MS" w:eastAsia="Trebuchet MS" w:cs="Trebuchet MS"/>
          <w:sz w:val="22"/>
          <w:szCs w:val="22"/>
        </w:rPr>
      </w:pPr>
    </w:p>
    <w:p>
      <w:pPr>
        <w:spacing/>
        <w:rPr>
          <w:rFonts w:ascii="Trebuchet MS" w:hAnsi="Trebuchet MS" w:eastAsia="Trebuchet MS" w:cs="Trebuchet MS"/>
          <w:sz w:val="22"/>
          <w:szCs w:val="22"/>
        </w:rPr>
      </w:pPr>
      <w:hyperlink r:id="rId1" w:history="1">
        <w:r>
          <w:rPr>
            <w:rStyle w:val="Hyperlink"/>
            <w:rFonts w:ascii="Trebuchet MS" w:hAnsi="Trebuchet MS" w:eastAsia="Trebuchet MS" w:cs="Trebuchet MS"/>
            <w:sz w:val="22"/>
            <w:szCs w:val="22"/>
          </w:rPr>
          <w:t xml:space="preserve">http://portal.solent.ac.uk/documents/academic-services/academic-handbook/section-2/2o-assessment-principles-and-regulations.pdf?t=1534423842941</w:t>
        </w:r>
      </w:hyperlink>
    </w:p>
    <w:p>
      <w:pPr>
        <w:pStyle w:val="Heading1"/>
        <w:spacing/>
        <w:rPr>
          <w:rFonts w:ascii="Trebuchet MS" w:hAnsi="Trebuchet MS" w:eastAsia="Trebuchet MS" w:cs="Trebuchet MS"/>
          <w:sz w:val="22"/>
          <w:szCs w:val="22"/>
        </w:rPr>
      </w:pPr>
      <w:r>
        <w:rPr>
          <w:rFonts w:ascii="Trebuchet MS" w:hAnsi="Trebuchet MS" w:eastAsia="Trebuchet MS" w:cs="Trebuchet MS"/>
          <w:sz w:val="22"/>
          <w:szCs w:val="22"/>
        </w:rPr>
        <w:t xml:space="preserve">Extenuating Circumstances</w:t>
      </w:r>
    </w:p>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The University’s Extenuating Circumstances procedure is in place if there are genuine circumstances that may preve</w:t>
      </w:r>
      <w:r>
        <w:rPr>
          <w:rFonts w:ascii="Trebuchet MS" w:hAnsi="Trebuchet MS" w:eastAsia="Trebuchet MS" w:cs="Trebuchet MS"/>
          <w:sz w:val="22"/>
          <w:szCs w:val="22"/>
        </w:rPr>
        <w:t xml:space="preserve">nt a student submitting an assessment. If students are not 'fit to study’, they can either request an extension to the submission deadline of 5 working days or they can request to submit the assessment at the next opportunity (Defer).  In both instances st</w:t>
      </w:r>
      <w:r>
        <w:rPr>
          <w:rFonts w:ascii="Trebuchet MS" w:hAnsi="Trebuchet MS" w:eastAsia="Trebuchet MS" w:cs="Trebuchet MS"/>
          <w:sz w:val="22"/>
          <w:szCs w:val="22"/>
        </w:rPr>
        <w:t xml:space="preserve">udents must submit an EC application with relevant evidence.   If accepted by the EC Panel there will be no academic penalty for late submission or non-submission dependent on what is requested.  Students are reminded that EC covers only short term issues </w:t>
      </w:r>
      <w:r>
        <w:rPr>
          <w:rFonts w:ascii="Trebuchet MS" w:hAnsi="Trebuchet MS" w:eastAsia="Trebuchet MS" w:cs="Trebuchet MS"/>
          <w:sz w:val="22"/>
          <w:szCs w:val="22"/>
        </w:rPr>
        <w:t xml:space="preserve">(20 working days) and that if they experience longer term matters that impact on learning then they must contact the Student Hub</w:t>
      </w:r>
      <w:bookmarkStart w:id="2" w:name="_GoBack"/>
      <w:bookmarkEnd w:id="2"/>
      <w:r>
        <w:rPr>
          <w:rFonts w:ascii="Trebuchet MS" w:hAnsi="Trebuchet MS" w:eastAsia="Trebuchet MS" w:cs="Trebuchet MS"/>
          <w:sz w:val="22"/>
          <w:szCs w:val="22"/>
        </w:rPr>
        <w:t xml:space="preserve"> for advice.</w:t>
      </w:r>
    </w:p>
    <w:p>
      <w:pPr>
        <w:spacing/>
        <w:rPr>
          <w:sz w:val="22"/>
          <w:szCs w:val="22"/>
        </w:rPr>
      </w:pPr>
    </w:p>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A summary of guidance notes for students is given below:</w:t>
      </w:r>
    </w:p>
    <w:p>
      <w:pPr>
        <w:spacing/>
        <w:rPr>
          <w:rFonts w:ascii="Trebuchet MS" w:hAnsi="Trebuchet MS" w:eastAsia="Trebuchet MS" w:cs="Trebuchet MS"/>
          <w:sz w:val="22"/>
          <w:szCs w:val="22"/>
        </w:rPr>
      </w:pPr>
    </w:p>
    <w:p>
      <w:pPr>
        <w:spacing/>
        <w:rPr>
          <w:rFonts w:ascii="Trebuchet MS" w:hAnsi="Trebuchet MS" w:eastAsia="Trebuchet MS" w:cs="Trebuchet MS"/>
          <w:color w:val="1F497D"/>
          <w:sz w:val="22"/>
          <w:szCs w:val="22"/>
        </w:rPr>
      </w:pPr>
      <w:hyperlink r:id="rId2" w:history="1">
        <w:r>
          <w:rPr>
            <w:rStyle w:val="Hyperlink"/>
            <w:rFonts w:ascii="Trebuchet MS" w:hAnsi="Trebuchet MS" w:eastAsia="Trebuchet MS" w:cs="Trebuchet MS"/>
            <w:sz w:val="22"/>
            <w:szCs w:val="22"/>
          </w:rPr>
          <w:t xml:space="preserve">http://portal.solent.ac.uk/documents/academic-services/academic-handbook/section-2/2p-extenuating-circumstances.pdf?t=1534423896787</w:t>
        </w:r>
      </w:hyperlink>
    </w:p>
    <w:p>
      <w:pPr>
        <w:spacing/>
        <w:rPr>
          <w:rFonts w:ascii="Trebuchet MS" w:hAnsi="Trebuchet MS" w:eastAsia="Trebuchet MS" w:cs="Trebuchet MS"/>
          <w:sz w:val="22"/>
          <w:szCs w:val="22"/>
        </w:rPr>
      </w:pPr>
    </w:p>
    <w:p>
      <w:pPr>
        <w:pStyle w:val="Heading1"/>
        <w:spacing w:before="0" w:after="0"/>
        <w:rPr>
          <w:rFonts w:ascii="Trebuchet MS" w:hAnsi="Trebuchet MS" w:eastAsia="Trebuchet MS" w:cs="Trebuchet MS"/>
          <w:sz w:val="22"/>
          <w:szCs w:val="22"/>
        </w:rPr>
      </w:pPr>
      <w:r>
        <w:rPr>
          <w:rFonts w:ascii="Trebuchet MS" w:hAnsi="Trebuchet MS" w:eastAsia="Trebuchet MS" w:cs="Trebuchet MS"/>
          <w:sz w:val="22"/>
          <w:szCs w:val="22"/>
        </w:rPr>
        <w:t xml:space="preserve">Academic Misconduct</w:t>
      </w:r>
    </w:p>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Any submission must be students’ own work and, where facts or ideas have been used from other sources, these sources must be appropriately referenced. The Universi</w:t>
      </w:r>
      <w:r>
        <w:rPr>
          <w:rFonts w:ascii="Trebuchet MS" w:hAnsi="Trebuchet MS" w:eastAsia="Trebuchet MS" w:cs="Trebuchet MS"/>
          <w:sz w:val="22"/>
          <w:szCs w:val="22"/>
        </w:rPr>
        <w:t xml:space="preserve">ty’s Academic Handbook includes the definitions of all practices that will be deemed to constitute academic misconduct.  Students should check this link before submitting their work.</w:t>
      </w:r>
    </w:p>
    <w:p>
      <w:pPr>
        <w:spacing/>
        <w:rPr>
          <w:rFonts w:ascii="Trebuchet MS" w:hAnsi="Trebuchet MS" w:eastAsia="Trebuchet MS" w:cs="Trebuchet MS"/>
          <w:sz w:val="22"/>
          <w:szCs w:val="22"/>
        </w:rPr>
      </w:pPr>
    </w:p>
    <w:p>
      <w:pPr>
        <w:spacing/>
        <w:rPr>
          <w:rFonts w:ascii="Trebuchet MS" w:hAnsi="Trebuchet MS" w:eastAsia="Trebuchet MS" w:cs="Trebuchet MS"/>
          <w:sz w:val="22"/>
          <w:szCs w:val="22"/>
        </w:rPr>
      </w:pPr>
      <w:r>
        <w:rPr>
          <w:rFonts w:ascii="Trebuchet MS" w:hAnsi="Trebuchet MS" w:eastAsia="Trebuchet MS" w:cs="Trebuchet MS"/>
          <w:sz w:val="22"/>
          <w:szCs w:val="22"/>
        </w:rPr>
        <w:t xml:space="preserve">Procedures relating to student academic misconduct are given below:</w:t>
      </w:r>
    </w:p>
    <w:p>
      <w:pPr>
        <w:spacing/>
        <w:rPr>
          <w:rFonts w:ascii="Trebuchet MS" w:hAnsi="Trebuchet MS" w:eastAsia="Trebuchet MS" w:cs="Trebuchet MS"/>
          <w:sz w:val="22"/>
          <w:szCs w:val="22"/>
        </w:rPr>
      </w:pPr>
    </w:p>
    <w:p>
      <w:pPr>
        <w:spacing/>
        <w:rPr>
          <w:rFonts w:ascii="Trebuchet MS" w:hAnsi="Trebuchet MS" w:eastAsia="Trebuchet MS" w:cs="Trebuchet MS"/>
          <w:color w:val="1F497D"/>
          <w:sz w:val="22"/>
          <w:szCs w:val="22"/>
        </w:rPr>
      </w:pPr>
      <w:hyperlink r:id="rId3" w:history="1">
        <w:r>
          <w:rPr>
            <w:rStyle w:val="Hyperlink"/>
            <w:rFonts w:ascii="Trebuchet MS" w:hAnsi="Trebuchet MS" w:eastAsia="Trebuchet MS" w:cs="Trebuchet MS"/>
            <w:sz w:val="22"/>
            <w:szCs w:val="22"/>
          </w:rPr>
          <w:t xml:space="preserve">http://portal.solent.ac.uk/support/official-documents/information-for-students/complaints-conduct/stud</w:t>
        </w:r>
        <w:r>
          <w:rPr>
            <w:rStyle w:val="Hyperlink"/>
            <w:rFonts w:ascii="Trebuchet MS" w:hAnsi="Trebuchet MS" w:eastAsia="Trebuchet MS" w:cs="Trebuchet MS"/>
            <w:sz w:val="22"/>
            <w:szCs w:val="22"/>
          </w:rPr>
          <w:t xml:space="preserve">e</w:t>
        </w:r>
        <w:r>
          <w:rPr>
            <w:rStyle w:val="Hyperlink"/>
            <w:rFonts w:ascii="Trebuchet MS" w:hAnsi="Trebuchet MS" w:eastAsia="Trebuchet MS" w:cs="Trebuchet MS"/>
            <w:sz w:val="22"/>
            <w:szCs w:val="22"/>
          </w:rPr>
          <w:t xml:space="preserve">nt-academ</w:t>
        </w:r>
        <w:r>
          <w:rPr>
            <w:rStyle w:val="Hyperlink"/>
            <w:rFonts w:ascii="Trebuchet MS" w:hAnsi="Trebuchet MS" w:eastAsia="Trebuchet MS" w:cs="Trebuchet MS"/>
            <w:sz w:val="22"/>
            <w:szCs w:val="22"/>
          </w:rPr>
          <w:t xml:space="preserve">ic-misconduct.aspx</w:t>
        </w:r>
      </w:hyperlink>
      <w:r>
        <w:rPr>
          <w:rFonts w:ascii="Trebuchet MS" w:hAnsi="Trebuchet MS" w:eastAsia="Trebuchet MS" w:cs="Trebuchet MS"/>
          <w:color w:val="1F497D"/>
          <w:sz w:val="22"/>
          <w:szCs w:val="22"/>
        </w:rPr>
        <w:t xml:space="preserve"> </w:t>
      </w:r>
    </w:p>
    <w:p>
      <w:pPr>
        <w:spacing/>
        <w:rPr>
          <w:rFonts w:ascii="Trebuchet MS" w:hAnsi="Trebuchet MS" w:eastAsia="Trebuchet MS" w:cs="Trebuchet MS"/>
          <w:sz w:val="22"/>
          <w:szCs w:val="22"/>
        </w:rPr>
      </w:pPr>
    </w:p>
    <w:p>
      <w:pPr>
        <w:spacing/>
        <w:rPr>
          <w:rFonts w:ascii="Trebuchet MS" w:hAnsi="Trebuchet MS" w:eastAsia="Trebuchet MS" w:cs="Trebuchet MS"/>
          <w:sz w:val="22"/>
          <w:szCs w:val="22"/>
        </w:rPr>
      </w:pPr>
    </w:p>
    <w:p>
      <w:pPr>
        <w:spacing/>
        <w:rPr>
          <w:rFonts w:ascii="Trebuchet MS" w:hAnsi="Trebuchet MS" w:eastAsia="Trebuchet MS" w:cs="Trebuchet MS"/>
          <w:sz w:val="22"/>
          <w:szCs w:val="22"/>
        </w:rPr>
      </w:pPr>
    </w:p>
    <w:p>
      <w:pPr>
        <w:spacing/>
        <w:rPr>
          <w:rFonts w:ascii="Trebuchet MS" w:hAnsi="Trebuchet MS" w:eastAsia="Trebuchet MS" w:cs="Trebuchet MS"/>
          <w:b/>
          <w:sz w:val="22"/>
          <w:szCs w:val="22"/>
        </w:rPr>
      </w:pPr>
      <w:r>
        <w:rPr>
          <w:rFonts w:ascii="Trebuchet MS" w:hAnsi="Trebuchet MS" w:eastAsia="Trebuchet MS" w:cs="Trebuchet MS"/>
          <w:b/>
          <w:sz w:val="22"/>
          <w:szCs w:val="22"/>
        </w:rPr>
        <w:t xml:space="preserve">Ethics Policy</w:t>
      </w:r>
    </w:p>
    <w:p>
      <w:pPr>
        <w:spacing/>
        <w:rPr>
          <w:rFonts w:ascii="Trebuchet MS" w:hAnsi="Trebuchet MS" w:eastAsia="Trebuchet MS" w:cs="Trebuchet MS"/>
          <w:color w:val="000000"/>
          <w:sz w:val="22"/>
          <w:szCs w:val="22"/>
          <w:lang w:eastAsia="en-GB"/>
        </w:rPr>
      </w:pPr>
      <w:r>
        <w:rPr>
          <w:rFonts w:ascii="Trebuchet MS" w:hAnsi="Trebuchet MS" w:eastAsia="Trebuchet MS" w:cs="Trebuchet MS"/>
          <w:color w:val="000000"/>
          <w:sz w:val="22"/>
          <w:szCs w:val="22"/>
          <w:lang w:eastAsia="en-GB"/>
        </w:rPr>
        <w:t xml:space="preserve">The work being carried out by students must be in compliance with the Ethics Policy. Where there is an ethical issue, as specified within the Ethics Policy, then students will need an ethics release or an ethical approval prior to the start of the project.</w:t>
      </w:r>
    </w:p>
    <w:p>
      <w:pPr>
        <w:spacing/>
        <w:rPr>
          <w:rFonts w:ascii="Trebuchet MS" w:hAnsi="Trebuchet MS" w:eastAsia="Trebuchet MS" w:cs="Trebuchet MS"/>
          <w:color w:val="000000"/>
          <w:sz w:val="22"/>
          <w:szCs w:val="22"/>
          <w:lang w:eastAsia="en-GB"/>
        </w:rPr>
      </w:pPr>
    </w:p>
    <w:p>
      <w:pPr>
        <w:spacing/>
        <w:rPr>
          <w:rFonts w:ascii="Trebuchet MS" w:hAnsi="Trebuchet MS" w:eastAsia="Trebuchet MS" w:cs="Trebuchet MS"/>
          <w:color w:val="000000"/>
          <w:sz w:val="22"/>
          <w:szCs w:val="22"/>
          <w:lang w:eastAsia="en-GB"/>
        </w:rPr>
      </w:pPr>
      <w:r>
        <w:rPr>
          <w:rFonts w:ascii="Trebuchet MS" w:hAnsi="Trebuchet MS" w:eastAsia="Trebuchet MS" w:cs="Trebuchet MS"/>
          <w:color w:val="000000"/>
          <w:sz w:val="22"/>
          <w:szCs w:val="22"/>
          <w:lang w:eastAsia="en-GB"/>
        </w:rPr>
        <w:t xml:space="preserve">The Ethics Policy is contained within Section 2S of the Academic Handbook:</w:t>
      </w:r>
    </w:p>
    <w:p>
      <w:pPr>
        <w:spacing/>
        <w:rPr>
          <w:rFonts w:ascii="Trebuchet MS" w:hAnsi="Trebuchet MS" w:eastAsia="Trebuchet MS" w:cs="Trebuchet MS"/>
          <w:color w:val="000000"/>
          <w:sz w:val="22"/>
          <w:szCs w:val="22"/>
          <w:lang w:eastAsia="en-GB"/>
        </w:rPr>
      </w:pPr>
      <w:hyperlink r:id="rId4" w:history="1">
        <w:r>
          <w:rPr>
            <w:rStyle w:val="Hyperlink"/>
            <w:rFonts w:ascii="Trebuchet MS" w:hAnsi="Trebuchet MS" w:eastAsia="Trebuchet MS" w:cs="Trebuchet MS"/>
            <w:sz w:val="22"/>
            <w:szCs w:val="22"/>
            <w:lang w:eastAsia="en-GB"/>
          </w:rPr>
          <w:t xml:space="preserve">http://portal.solent.ac.uk/documents/academic-se</w:t>
        </w:r>
        <w:r>
          <w:rPr>
            <w:rStyle w:val="Hyperlink"/>
            <w:rFonts w:ascii="Trebuchet MS" w:hAnsi="Trebuchet MS" w:eastAsia="Trebuchet MS" w:cs="Trebuchet MS"/>
            <w:sz w:val="22"/>
            <w:szCs w:val="22"/>
            <w:lang w:eastAsia="en-GB"/>
          </w:rPr>
          <w:t xml:space="preserve">rvices/academic-handbook/section-2/2s-university-ethics-</w:t>
        </w:r>
        <w:r>
          <w:rPr>
            <w:rStyle w:val="Hyperlink"/>
            <w:rFonts w:ascii="Trebuchet MS" w:hAnsi="Trebuchet MS" w:eastAsia="Trebuchet MS" w:cs="Trebuchet MS"/>
            <w:sz w:val="22"/>
            <w:szCs w:val="22"/>
            <w:lang w:eastAsia="en-GB"/>
          </w:rPr>
          <w:t xml:space="preserve">p</w:t>
        </w:r>
        <w:r>
          <w:rPr>
            <w:rStyle w:val="Hyperlink"/>
            <w:rFonts w:ascii="Trebuchet MS" w:hAnsi="Trebuchet MS" w:eastAsia="Trebuchet MS" w:cs="Trebuchet MS"/>
            <w:sz w:val="22"/>
            <w:szCs w:val="22"/>
            <w:lang w:eastAsia="en-GB"/>
          </w:rPr>
          <w:t xml:space="preserve">olicy.pdf</w:t>
        </w:r>
      </w:hyperlink>
    </w:p>
    <w:p>
      <w:pPr>
        <w:spacing/>
        <w:rPr>
          <w:rFonts w:ascii="Trebuchet MS" w:hAnsi="Trebuchet MS" w:eastAsia="Trebuchet MS" w:cs="Trebuchet MS"/>
          <w:color w:val="000000"/>
          <w:sz w:val="22"/>
          <w:szCs w:val="22"/>
          <w:lang w:eastAsia="en-GB"/>
        </w:rPr>
      </w:pPr>
    </w:p>
    <w:p>
      <w:pPr>
        <w:spacing/>
        <w:rPr>
          <w:rFonts w:ascii="Trebuchet MS" w:hAnsi="Trebuchet MS" w:eastAsia="Trebuchet MS" w:cs="Trebuchet MS"/>
          <w:color w:val="000000"/>
          <w:sz w:val="22"/>
          <w:szCs w:val="22"/>
          <w:lang w:eastAsia="en-GB"/>
        </w:rPr>
      </w:pPr>
    </w:p>
    <w:p>
      <w:pPr>
        <w:spacing/>
        <w:rPr>
          <w:rFonts w:ascii="Trebuchet MS" w:hAnsi="Trebuchet MS" w:eastAsia="Trebuchet MS" w:cs="Trebuchet MS"/>
          <w:b/>
          <w:color w:val="000000"/>
          <w:sz w:val="22"/>
          <w:szCs w:val="22"/>
          <w:lang w:eastAsia="en-GB"/>
        </w:rPr>
      </w:pPr>
      <w:r>
        <w:rPr>
          <w:rFonts w:ascii="Trebuchet MS" w:hAnsi="Trebuchet MS" w:eastAsia="Trebuchet MS" w:cs="Trebuchet MS"/>
          <w:b/>
          <w:color w:val="000000"/>
          <w:sz w:val="22"/>
          <w:szCs w:val="22"/>
          <w:lang w:eastAsia="en-GB"/>
        </w:rPr>
        <w:t xml:space="preserve">Grade marking</w:t>
      </w:r>
    </w:p>
    <w:p>
      <w:pPr>
        <w:spacing/>
        <w:rPr>
          <w:rFonts w:ascii="Trebuchet MS" w:hAnsi="Trebuchet MS" w:eastAsia="Trebuchet MS" w:cs="Trebuchet MS"/>
          <w:color w:val="000000"/>
          <w:sz w:val="22"/>
          <w:szCs w:val="22"/>
          <w:lang w:eastAsia="en-GB"/>
        </w:rPr>
      </w:pPr>
      <w:r>
        <w:rPr>
          <w:rFonts w:ascii="Trebuchet MS" w:hAnsi="Trebuchet MS" w:eastAsia="Trebuchet MS" w:cs="Trebuchet MS"/>
          <w:color w:val="000000"/>
          <w:sz w:val="22"/>
          <w:szCs w:val="22"/>
          <w:lang w:eastAsia="en-GB"/>
        </w:rPr>
        <w:t xml:space="preserve">The University uses a letter grade scale for the marking of assessments. Unless students have been specifically informed otherwise their marked assignment will be awarded a letter grade. More detailed information on grade marking and the grade scale can be</w:t>
      </w:r>
      <w:r>
        <w:rPr>
          <w:rFonts w:ascii="Trebuchet MS" w:hAnsi="Trebuchet MS" w:eastAsia="Trebuchet MS" w:cs="Trebuchet MS"/>
          <w:color w:val="000000"/>
          <w:sz w:val="22"/>
          <w:szCs w:val="22"/>
          <w:lang w:eastAsia="en-GB"/>
        </w:rPr>
        <w:t xml:space="preserve"> found on the portal and in the Student Handbook.</w:t>
      </w:r>
    </w:p>
    <w:p>
      <w:pPr>
        <w:spacing/>
        <w:rPr>
          <w:rFonts w:ascii="Trebuchet MS" w:hAnsi="Trebuchet MS" w:eastAsia="Trebuchet MS" w:cs="Trebuchet MS"/>
          <w:color w:val="000000"/>
          <w:sz w:val="22"/>
          <w:szCs w:val="22"/>
          <w:lang w:eastAsia="en-GB"/>
        </w:rPr>
      </w:pPr>
    </w:p>
    <w:p>
      <w:pPr>
        <w:spacing/>
        <w:rPr>
          <w:rFonts w:ascii="Trebuchet MS" w:hAnsi="Trebuchet MS" w:eastAsia="Trebuchet MS" w:cs="Trebuchet MS"/>
          <w:color w:val="000000"/>
          <w:sz w:val="22"/>
          <w:szCs w:val="22"/>
          <w:lang w:eastAsia="en-GB"/>
        </w:rPr>
      </w:pPr>
      <w:hyperlink r:id="rId5" w:history="1">
        <w:r>
          <w:rPr>
            <w:rStyle w:val="Hyperlink"/>
            <w:rFonts w:ascii="Trebuchet MS" w:hAnsi="Trebuchet MS" w:eastAsia="Trebuchet MS" w:cs="Trebuchet MS"/>
            <w:sz w:val="22"/>
            <w:szCs w:val="22"/>
            <w:lang w:eastAsia="en-GB"/>
          </w:rPr>
          <w:t xml:space="preserve">http://portal.solent.ac.uk/documents/academic-services/academic-handbook/section-2/2o-annex-2-assessment-regulations-grade-marking-scale.pdf?t=1534424273208</w:t>
        </w:r>
      </w:hyperlink>
    </w:p>
    <w:p>
      <w:pPr>
        <w:spacing/>
        <w:rPr>
          <w:rFonts w:ascii="Trebuchet MS" w:hAnsi="Trebuchet MS" w:eastAsia="Trebuchet MS" w:cs="Trebuchet MS"/>
          <w:color w:val="000000"/>
          <w:sz w:val="22"/>
          <w:szCs w:val="22"/>
          <w:lang w:eastAsia="en-GB"/>
        </w:rPr>
      </w:pPr>
    </w:p>
    <w:p>
      <w:pPr>
        <w:spacing/>
        <w:rPr>
          <w:rFonts w:ascii="Trebuchet MS" w:hAnsi="Trebuchet MS" w:eastAsia="Trebuchet MS" w:cs="Trebuchet MS"/>
          <w:color w:val="000000"/>
          <w:sz w:val="22"/>
          <w:szCs w:val="22"/>
          <w:lang w:eastAsia="en-GB"/>
        </w:rPr>
      </w:pPr>
    </w:p>
    <w:p>
      <w:pPr>
        <w:spacing/>
        <w:rPr>
          <w:rFonts w:ascii="Trebuchet MS" w:hAnsi="Trebuchet MS" w:eastAsia="Trebuchet MS" w:cs="Trebuchet MS"/>
          <w:b/>
          <w:color w:val="000000"/>
          <w:sz w:val="22"/>
          <w:szCs w:val="22"/>
          <w:lang w:eastAsia="en-GB"/>
        </w:rPr>
      </w:pPr>
      <w:r>
        <w:rPr>
          <w:rFonts w:ascii="Trebuchet MS" w:hAnsi="Trebuchet MS" w:eastAsia="Trebuchet MS" w:cs="Trebuchet MS"/>
          <w:b/>
          <w:color w:val="000000"/>
          <w:sz w:val="22"/>
          <w:szCs w:val="22"/>
          <w:lang w:eastAsia="en-GB"/>
        </w:rPr>
        <w:t xml:space="preserve">Guidance for online submission through Solent Online Learning (SOL)</w:t>
      </w:r>
    </w:p>
    <w:p>
      <w:pPr>
        <w:spacing/>
        <w:rPr>
          <w:rFonts w:ascii="Trebuchet MS" w:hAnsi="Trebuchet MS" w:eastAsia="Trebuchet MS" w:cs="Trebuchet MS"/>
          <w:b/>
          <w:color w:val="000000"/>
          <w:sz w:val="22"/>
          <w:szCs w:val="22"/>
          <w:lang w:eastAsia="en-GB"/>
        </w:rPr>
      </w:pPr>
    </w:p>
    <w:p>
      <w:pPr>
        <w:spacing/>
        <w:rPr>
          <w:rFonts w:ascii="Trebuchet MS" w:hAnsi="Trebuchet MS" w:eastAsia="Trebuchet MS" w:cs="Trebuchet MS"/>
          <w:color w:val="000000"/>
          <w:sz w:val="22"/>
          <w:szCs w:val="22"/>
          <w:lang w:eastAsia="en-GB"/>
        </w:rPr>
      </w:pPr>
      <w:hyperlink r:id="rId6" w:history="1">
        <w:r>
          <w:rPr>
            <w:rStyle w:val="Hyperlink"/>
            <w:rFonts w:ascii="Trebuchet MS" w:hAnsi="Trebuchet MS" w:eastAsia="Trebuchet MS" w:cs="Trebuchet MS"/>
            <w:sz w:val="22"/>
            <w:szCs w:val="22"/>
            <w:lang w:eastAsia="en-GB"/>
          </w:rPr>
          <w:t xml:space="preserve">http://learn.solent.ac.uk/onli</w:t>
        </w:r>
        <w:r>
          <w:rPr>
            <w:rStyle w:val="Hyperlink"/>
            <w:rFonts w:ascii="Trebuchet MS" w:hAnsi="Trebuchet MS" w:eastAsia="Trebuchet MS" w:cs="Trebuchet MS"/>
            <w:sz w:val="22"/>
            <w:szCs w:val="22"/>
            <w:lang w:eastAsia="en-GB"/>
          </w:rPr>
          <w:t xml:space="preserve">n</w:t>
        </w:r>
        <w:r>
          <w:rPr>
            <w:rStyle w:val="Hyperlink"/>
            <w:rFonts w:ascii="Trebuchet MS" w:hAnsi="Trebuchet MS" w:eastAsia="Trebuchet MS" w:cs="Trebuchet MS"/>
            <w:sz w:val="22"/>
            <w:szCs w:val="22"/>
            <w:lang w:eastAsia="en-GB"/>
          </w:rPr>
          <w:t xml:space="preserve">esubmission</w:t>
        </w:r>
      </w:hyperlink>
      <w:r>
        <w:rPr>
          <w:rFonts w:ascii="Trebuchet MS" w:hAnsi="Trebuchet MS" w:eastAsia="Trebuchet MS" w:cs="Trebuchet MS"/>
          <w:color w:val="000000"/>
          <w:sz w:val="22"/>
          <w:szCs w:val="22"/>
          <w:lang w:eastAsia="en-GB"/>
        </w:rPr>
        <w:t xml:space="preserve"> </w:t>
      </w:r>
    </w:p>
    <w:p>
      <w:pPr>
        <w:spacing/>
        <w:rPr>
          <w:rFonts w:ascii="Trebuchet MS" w:hAnsi="Trebuchet MS" w:eastAsia="Trebuchet MS" w:cs="Trebuchet MS"/>
          <w:color w:val="000000"/>
          <w:sz w:val="22"/>
          <w:szCs w:val="22"/>
          <w:lang w:eastAsia="en-GB"/>
        </w:rPr>
      </w:pPr>
    </w:p>
    <w:p>
      <w:pPr>
        <w:spacing/>
        <w:rPr>
          <w:rFonts w:ascii="Trebuchet MS" w:hAnsi="Trebuchet MS" w:eastAsia="Trebuchet MS" w:cs="Trebuchet MS"/>
          <w:color w:val="000000"/>
          <w:sz w:val="22"/>
          <w:szCs w:val="22"/>
          <w:lang w:eastAsia="en-GB"/>
        </w:rPr>
      </w:pPr>
    </w:p>
    <w:p>
      <w:pPr>
        <w:spacing/>
        <w:rPr>
          <w:rFonts w:ascii="Trebuchet MS" w:hAnsi="Trebuchet MS" w:eastAsia="Trebuchet MS" w:cs="Trebuchet MS"/>
          <w:sz w:val="22"/>
          <w:szCs w:val="22"/>
        </w:rPr>
      </w:pPr>
    </w:p>
    <w:sectPr>
      <w:footerReference w:type="even" r:id="rId7"/>
      <w:footerReference w:type="default" r:id="rId8"/>
      <w:type w:val="nextPage"/>
      <w:pgSz w:w="11906" w:h="16838"/>
      <w:pgMar w:top="1258" w:right="1440" w:bottom="1440" w:left="1440" w:header="706" w:footer="706" w:gutter="0"/>
      <w:pgBorders/>
      <w:pgNumType w:fmt="decimal"/>
      <w:cols w:num="1" w:equalWidth="1"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E0002AFF" w:usb1="C0007841" w:usb2="00000009" w:usb3="00000000" w:csb0="000001FF" w:csb1="00000000"/>
  </w:font>
  <w:font w:name="Symbol">
    <w:charset w:val="2"/>
    <w:family w:val="roman"/>
    <w:pitch w:val="variable"/>
    <w:sig w:usb0="00000000" w:usb1="10000000" w:usb2="00000000" w:usb3="00000000" w:csb0="80000000" w:csb1="00000000"/>
  </w:font>
  <w:font w:name="Courier New">
    <w:charset w:val="0"/>
    <w:family w:val="modern"/>
    <w:pitch w:val="fixed"/>
    <w:sig w:usb0="E0002AFF" w:usb1="C0007843" w:usb2="00000009" w:usb3="00000000" w:csb0="000001FF" w:csb1="00000000"/>
  </w:font>
  <w:font w:name="Wingdings">
    <w:charset w:val="2"/>
    <w:family w:val="auto"/>
    <w:pitch w:val="variable"/>
    <w:sig w:usb0="00000000" w:usb1="10000000" w:usb2="00000000" w:usb3="00000000" w:csb0="80000000" w:csb1="00000000"/>
  </w:font>
  <w:font w:name="Arial">
    <w:charset w:val="0"/>
    <w:family w:val="swiss"/>
    <w:pitch w:val="variable"/>
    <w:sig w:usb0="E0002AFF" w:usb1="C0007843" w:usb2="00000009" w:usb3="00000000" w:csb0="000001FF" w:csb1="00000000"/>
  </w:font>
  <w:font w:name="Tahoma">
    <w:charset w:val="0"/>
    <w:family w:val="swiss"/>
    <w:pitch w:val="variable"/>
    <w:sig w:usb0="E1002EFF" w:usb1="C000605B" w:usb2="00000029" w:usb3="00000000" w:csb0="000101FF" w:csb1="00000000"/>
  </w:font>
  <w:font w:name="Trebuchet MS">
    <w:charset w:val="0"/>
    <w:family w:val="swiss"/>
    <w:pitch w:val="variable"/>
    <w:sig w:usb0="00000287" w:usb1="00000000" w:usb2="00000000" w:usb3="00000000" w:csb0="0000009F" w:csb1="00000000"/>
  </w:font>
  <w:font w:name="Calibri Light">
    <w:charset w:val="0"/>
    <w:family w:val="swiss"/>
    <w:pitch w:val="variable"/>
    <w:sig w:usb0="A00002EF" w:usb1="4000207B" w:usb2="00000000" w:usb3="00000000" w:csb0="0000019F" w:csb1="00000000"/>
  </w:font>
  <w:font w:name="Calibri">
    <w:charset w:val="0"/>
    <w:family w:val="swiss"/>
    <w:pitch w:val="variable"/>
    <w:sig w:usb0="E00002FF" w:usb1="4000ACFF" w:usb2="00000001" w:usb3="00000000" w:csb0="0000019F" w:csb1="00000000"/>
  </w:font>
</w:fonts>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framePr w:wrap="around" w:hAnchor="margin" w:vAnchor="text" w:xAlign="right"/>
      <w:spacing/>
      <w:rPr>
        <w:rStyle w:val="PageNumber"/>
      </w:rPr>
    </w:pPr>
    <w:r>
      <w:rPr>
        <w:rStyle w:val="PageNumber"/>
      </w:rPr>
      <w:fldChar w:fldCharType="begin"/>
    </w:r>
    <w:r>
      <w:rPr>
        <w:rStyle w:val="PageNumber"/>
      </w:rPr>
      <w:instrText>PAGE</w:instrText>
    </w:r>
    <w:r>
      <w:rPr>
        <w:rStyle w:val="PageNumber"/>
      </w:rPr>
      <w:fldChar w:fldCharType="end"/>
    </w:r>
  </w:p>
  <w:p>
    <w:pPr>
      <w:pStyle w:val="Footer"/>
      <w:spacing/>
      <w:ind w:right="360"/>
      <w:rPr/>
    </w:pPr>
  </w:p>
</w:ftr>
</file>

<file path=word/footer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jc w:val="center"/>
      <w:rPr>
        <w:rFonts w:ascii="Trebuchet MS" w:hAnsi="Trebuchet MS" w:eastAsia="Trebuchet MS" w:cs="Trebuchet MS"/>
        <w:noProof/>
        <w:sz w:val="16"/>
        <w:szCs w:val="16"/>
      </w:rPr>
    </w:pPr>
    <w:r>
      <w:rPr>
        <w:rFonts w:ascii="Trebuchet MS" w:hAnsi="Trebuchet MS" w:eastAsia="Trebuchet MS" w:cs="Trebuchet MS"/>
        <w:sz w:val="16"/>
        <w:szCs w:val="16"/>
      </w:rPr>
      <w:fldChar w:fldCharType="begin"/>
    </w:r>
    <w:r>
      <w:rPr>
        <w:rFonts w:ascii="Trebuchet MS" w:hAnsi="Trebuchet MS" w:eastAsia="Trebuchet MS" w:cs="Trebuchet MS"/>
        <w:sz w:val="16"/>
        <w:szCs w:val="16"/>
      </w:rPr>
      <w:instrText>PAGE   \* MERGEFORMAT</w:instrText>
    </w:r>
    <w:r>
      <w:rPr>
        <w:rFonts w:ascii="Trebuchet MS" w:hAnsi="Trebuchet MS" w:eastAsia="Trebuchet MS" w:cs="Trebuchet MS"/>
        <w:sz w:val="16"/>
        <w:szCs w:val="16"/>
      </w:rPr>
      <w:fldChar w:fldCharType="separate"/>
    </w:r>
    <w:r>
      <w:rPr>
        <w:rFonts w:ascii="Trebuchet MS" w:hAnsi="Trebuchet MS" w:eastAsia="Trebuchet MS" w:cs="Trebuchet MS"/>
        <w:noProof/>
        <w:sz w:val="16"/>
        <w:szCs w:val="16"/>
      </w:rPr>
      <w:t xml:space="preserve">3</w:t>
    </w:r>
    <w:r>
      <w:rPr>
        <w:rFonts w:ascii="Trebuchet MS" w:hAnsi="Trebuchet MS" w:eastAsia="Trebuchet MS" w:cs="Trebuchet MS"/>
        <w:sz w:val="16"/>
        <w:szCs w:val="16"/>
      </w:rPr>
      <w:fldChar w:fldCharType="end"/>
    </w:r>
  </w:p>
  <w:p>
    <w:pPr>
      <w:pStyle w:val="Footer"/>
      <w:spacing/>
      <w:jc w:val="right"/>
      <w:rPr>
        <w:rFonts w:ascii="Trebuchet MS" w:hAnsi="Trebuchet MS" w:eastAsia="Trebuchet MS" w:cs="Trebuchet MS"/>
        <w:noProof/>
        <w:sz w:val="16"/>
        <w:szCs w:val="16"/>
      </w:rPr>
    </w:pPr>
    <w:r>
      <w:rPr>
        <w:rFonts w:ascii="Trebuchet MS" w:hAnsi="Trebuchet MS" w:eastAsia="Trebuchet MS" w:cs="Trebuchet MS"/>
        <w:noProof/>
        <w:sz w:val="16"/>
        <w:szCs w:val="16"/>
      </w:rPr>
      <w:t xml:space="preserve">Academic Services</w:t>
    </w:r>
  </w:p>
  <w:p>
    <w:pPr>
      <w:pStyle w:val="Footer"/>
      <w:spacing/>
      <w:jc w:val="right"/>
      <w:rPr>
        <w:rFonts w:ascii="Trebuchet MS" w:hAnsi="Trebuchet MS" w:eastAsia="Trebuchet MS" w:cs="Trebuchet MS"/>
        <w:sz w:val="16"/>
        <w:szCs w:val="16"/>
      </w:rPr>
    </w:pPr>
    <w:r>
      <w:rPr>
        <w:rFonts w:ascii="Trebuchet MS" w:hAnsi="Trebuchet MS" w:eastAsia="Trebuchet MS" w:cs="Trebuchet MS"/>
        <w:noProof/>
        <w:sz w:val="16"/>
        <w:szCs w:val="16"/>
      </w:rPr>
      <w:t xml:space="preserve">August</w:t>
    </w:r>
    <w:r>
      <w:rPr>
        <w:rFonts w:ascii="Trebuchet MS" w:hAnsi="Trebuchet MS" w:eastAsia="Trebuchet MS" w:cs="Trebuchet MS"/>
        <w:noProof/>
        <w:sz w:val="16"/>
        <w:szCs w:val="16"/>
      </w:rPr>
      <w:t xml:space="preserve"> 2018</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2">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3">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4">
    <w:lvl w:ilvl="0">
      <w:start w:val="1"/>
      <w:numFmt w:val="decimal"/>
      <w:suff w:val="tab"/>
      <w:lvlText w:val="%1."/>
      <w:pPr>
        <w:tabs>
          <w:tab w:val="num" w:pos="360"/>
        </w:tabs>
        <w:spacing/>
        <w:ind w:left="360" w:hanging="360"/>
      </w:pPr>
      <w:rPr/>
    </w:lvl>
    <w:lvl w:ilvl="1">
      <w:start w:val="1"/>
      <w:numFmt w:val="lowerLetter"/>
      <w:suff w:val="tab"/>
      <w:lvlText w:val="%2."/>
      <w:pPr>
        <w:tabs>
          <w:tab w:val="num" w:pos="1080"/>
        </w:tabs>
        <w:spacing/>
        <w:ind w:left="1080" w:hanging="360"/>
      </w:pPr>
      <w:rPr/>
    </w:lvl>
    <w:lvl w:ilvl="2">
      <w:start w:val="1"/>
      <w:numFmt w:val="lowerRoman"/>
      <w:suff w:val="tab"/>
      <w:lvlText w:val="%3."/>
      <w:lvlJc w:val="right"/>
      <w:pPr>
        <w:tabs>
          <w:tab w:val="num" w:pos="1800"/>
        </w:tabs>
        <w:spacing/>
        <w:ind w:left="1800" w:hanging="180"/>
      </w:pPr>
      <w:rPr/>
    </w:lvl>
    <w:lvl w:ilvl="3">
      <w:start w:val="1"/>
      <w:numFmt w:val="decimal"/>
      <w:suff w:val="tab"/>
      <w:lvlText w:val="%4."/>
      <w:pPr>
        <w:tabs>
          <w:tab w:val="num" w:pos="2520"/>
        </w:tabs>
        <w:spacing/>
        <w:ind w:left="2520" w:hanging="360"/>
      </w:pPr>
      <w:rPr/>
    </w:lvl>
    <w:lvl w:ilvl="4">
      <w:start w:val="1"/>
      <w:numFmt w:val="lowerLetter"/>
      <w:suff w:val="tab"/>
      <w:lvlText w:val="%5."/>
      <w:pPr>
        <w:tabs>
          <w:tab w:val="num" w:pos="3240"/>
        </w:tabs>
        <w:spacing/>
        <w:ind w:left="3240" w:hanging="360"/>
      </w:pPr>
      <w:rPr/>
    </w:lvl>
    <w:lvl w:ilvl="5">
      <w:start w:val="1"/>
      <w:numFmt w:val="lowerRoman"/>
      <w:suff w:val="tab"/>
      <w:lvlText w:val="%6."/>
      <w:lvlJc w:val="right"/>
      <w:pPr>
        <w:tabs>
          <w:tab w:val="num" w:pos="3960"/>
        </w:tabs>
        <w:spacing/>
        <w:ind w:left="3960" w:hanging="180"/>
      </w:pPr>
      <w:rPr/>
    </w:lvl>
    <w:lvl w:ilvl="6">
      <w:start w:val="1"/>
      <w:numFmt w:val="decimal"/>
      <w:suff w:val="tab"/>
      <w:lvlText w:val="%7."/>
      <w:pPr>
        <w:tabs>
          <w:tab w:val="num" w:pos="4680"/>
        </w:tabs>
        <w:spacing/>
        <w:ind w:left="4680" w:hanging="360"/>
      </w:pPr>
      <w:rPr/>
    </w:lvl>
    <w:lvl w:ilvl="7">
      <w:start w:val="1"/>
      <w:numFmt w:val="lowerLetter"/>
      <w:suff w:val="tab"/>
      <w:lvlText w:val="%8."/>
      <w:pPr>
        <w:tabs>
          <w:tab w:val="num" w:pos="5400"/>
        </w:tabs>
        <w:spacing/>
        <w:ind w:left="5400" w:hanging="360"/>
      </w:pPr>
      <w:rPr/>
    </w:lvl>
    <w:lvl w:ilvl="8">
      <w:start w:val="1"/>
      <w:numFmt w:val="lowerRoman"/>
      <w:suff w:val="tab"/>
      <w:lvlText w:val="%9."/>
      <w:lvlJc w:val="right"/>
      <w:pPr>
        <w:tabs>
          <w:tab w:val="num" w:pos="6120"/>
        </w:tabs>
        <w:spacing/>
        <w:ind w:left="6120" w:hanging="180"/>
      </w:pPr>
      <w:rPr/>
    </w:lvl>
  </w:abstractNum>
  <w:abstractNum w:abstractNumId="5">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6">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7">
    <w:lvl w:ilvl="0">
      <w:start w:val="1"/>
      <w:numFmt w:val="decimal"/>
      <w:suff w:val="tab"/>
      <w:lvlText w:val="%1."/>
      <w:pPr>
        <w:tabs>
          <w:tab w:val="num" w:pos="360"/>
        </w:tabs>
        <w:spacing/>
        <w:ind w:left="360" w:hanging="360"/>
      </w:pPr>
      <w:rPr/>
    </w:lvl>
    <w:lvl w:ilvl="1">
      <w:start w:val="1"/>
      <w:numFmt w:val="lowerLetter"/>
      <w:suff w:val="tab"/>
      <w:lvlText w:val="%2."/>
      <w:pPr>
        <w:tabs>
          <w:tab w:val="num" w:pos="1080"/>
        </w:tabs>
        <w:spacing/>
        <w:ind w:left="1080" w:hanging="360"/>
      </w:pPr>
      <w:rPr/>
    </w:lvl>
    <w:lvl w:ilvl="2">
      <w:start w:val="1"/>
      <w:numFmt w:val="lowerRoman"/>
      <w:suff w:val="tab"/>
      <w:lvlText w:val="%3."/>
      <w:lvlJc w:val="right"/>
      <w:pPr>
        <w:tabs>
          <w:tab w:val="num" w:pos="1800"/>
        </w:tabs>
        <w:spacing/>
        <w:ind w:left="1800" w:hanging="180"/>
      </w:pPr>
      <w:rPr/>
    </w:lvl>
    <w:lvl w:ilvl="3">
      <w:start w:val="1"/>
      <w:numFmt w:val="decimal"/>
      <w:suff w:val="tab"/>
      <w:lvlText w:val="%4."/>
      <w:pPr>
        <w:tabs>
          <w:tab w:val="num" w:pos="2520"/>
        </w:tabs>
        <w:spacing/>
        <w:ind w:left="2520" w:hanging="360"/>
      </w:pPr>
      <w:rPr/>
    </w:lvl>
    <w:lvl w:ilvl="4">
      <w:start w:val="1"/>
      <w:numFmt w:val="lowerLetter"/>
      <w:suff w:val="tab"/>
      <w:lvlText w:val="%5."/>
      <w:pPr>
        <w:tabs>
          <w:tab w:val="num" w:pos="3240"/>
        </w:tabs>
        <w:spacing/>
        <w:ind w:left="3240" w:hanging="360"/>
      </w:pPr>
      <w:rPr/>
    </w:lvl>
    <w:lvl w:ilvl="5">
      <w:start w:val="1"/>
      <w:numFmt w:val="lowerRoman"/>
      <w:suff w:val="tab"/>
      <w:lvlText w:val="%6."/>
      <w:lvlJc w:val="right"/>
      <w:pPr>
        <w:tabs>
          <w:tab w:val="num" w:pos="3960"/>
        </w:tabs>
        <w:spacing/>
        <w:ind w:left="3960" w:hanging="180"/>
      </w:pPr>
      <w:rPr/>
    </w:lvl>
    <w:lvl w:ilvl="6">
      <w:start w:val="1"/>
      <w:numFmt w:val="decimal"/>
      <w:suff w:val="tab"/>
      <w:lvlText w:val="%7."/>
      <w:pPr>
        <w:tabs>
          <w:tab w:val="num" w:pos="4680"/>
        </w:tabs>
        <w:spacing/>
        <w:ind w:left="4680" w:hanging="360"/>
      </w:pPr>
      <w:rPr/>
    </w:lvl>
    <w:lvl w:ilvl="7">
      <w:start w:val="1"/>
      <w:numFmt w:val="lowerLetter"/>
      <w:suff w:val="tab"/>
      <w:lvlText w:val="%8."/>
      <w:pPr>
        <w:tabs>
          <w:tab w:val="num" w:pos="5400"/>
        </w:tabs>
        <w:spacing/>
        <w:ind w:left="5400" w:hanging="360"/>
      </w:pPr>
      <w:rPr/>
    </w:lvl>
    <w:lvl w:ilvl="8">
      <w:start w:val="1"/>
      <w:numFmt w:val="lowerRoman"/>
      <w:suff w:val="tab"/>
      <w:lvlText w:val="%9."/>
      <w:lvlJc w:val="right"/>
      <w:pPr>
        <w:tabs>
          <w:tab w:val="num" w:pos="6120"/>
        </w:tabs>
        <w:spacing/>
        <w:ind w:left="6120" w:hanging="180"/>
      </w:pPr>
      <w:rPr/>
    </w:lvl>
  </w:abstractNum>
  <w:abstractNum w:abstractNumId="8">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9">
    <w:lvl w:ilvl="0">
      <w:start w:val="1"/>
      <w:numFmt w:val="decimal"/>
      <w:suff w:val="tab"/>
      <w:lvlText w:val="%1."/>
      <w:pPr>
        <w:tabs>
          <w:tab w:val="num" w:pos="360"/>
        </w:tabs>
        <w:spacing/>
        <w:ind w:left="360" w:hanging="360"/>
      </w:pPr>
      <w:rPr/>
    </w:lvl>
    <w:lvl w:ilvl="1">
      <w:start w:val="1"/>
      <w:numFmt w:val="lowerLetter"/>
      <w:suff w:val="tab"/>
      <w:lvlText w:val="%2."/>
      <w:pPr>
        <w:tabs>
          <w:tab w:val="num" w:pos="1440"/>
        </w:tabs>
        <w:spacing/>
        <w:ind w:left="1440" w:hanging="360"/>
      </w:pPr>
      <w:rPr/>
    </w:lvl>
    <w:lvl w:ilvl="2">
      <w:start w:val="1"/>
      <w:numFmt w:val="lowerRoman"/>
      <w:suff w:val="tab"/>
      <w:lvlText w:val="%3."/>
      <w:lvlJc w:val="right"/>
      <w:pPr>
        <w:tabs>
          <w:tab w:val="num" w:pos="2160"/>
        </w:tabs>
        <w:spacing/>
        <w:ind w:left="2160" w:hanging="180"/>
      </w:pPr>
      <w:rPr/>
    </w:lvl>
    <w:lvl w:ilvl="3">
      <w:start w:val="1"/>
      <w:numFmt w:val="decimal"/>
      <w:suff w:val="tab"/>
      <w:lvlText w:val="%4."/>
      <w:pPr>
        <w:tabs>
          <w:tab w:val="num" w:pos="2880"/>
        </w:tabs>
        <w:spacing/>
        <w:ind w:left="2880" w:hanging="360"/>
      </w:pPr>
      <w:rPr/>
    </w:lvl>
    <w:lvl w:ilvl="4">
      <w:start w:val="1"/>
      <w:numFmt w:val="lowerLetter"/>
      <w:suff w:val="tab"/>
      <w:lvlText w:val="%5."/>
      <w:pPr>
        <w:tabs>
          <w:tab w:val="num" w:pos="3600"/>
        </w:tabs>
        <w:spacing/>
        <w:ind w:left="3600" w:hanging="360"/>
      </w:pPr>
      <w:rPr/>
    </w:lvl>
    <w:lvl w:ilvl="5">
      <w:start w:val="1"/>
      <w:numFmt w:val="lowerRoman"/>
      <w:suff w:val="tab"/>
      <w:lvlText w:val="%6."/>
      <w:lvlJc w:val="right"/>
      <w:pPr>
        <w:tabs>
          <w:tab w:val="num" w:pos="4320"/>
        </w:tabs>
        <w:spacing/>
        <w:ind w:left="4320" w:hanging="180"/>
      </w:pPr>
      <w:rPr/>
    </w:lvl>
    <w:lvl w:ilvl="6">
      <w:start w:val="1"/>
      <w:numFmt w:val="decimal"/>
      <w:suff w:val="tab"/>
      <w:lvlText w:val="%7."/>
      <w:pPr>
        <w:tabs>
          <w:tab w:val="num" w:pos="5040"/>
        </w:tabs>
        <w:spacing/>
        <w:ind w:left="5040" w:hanging="360"/>
      </w:pPr>
      <w:rPr/>
    </w:lvl>
    <w:lvl w:ilvl="7">
      <w:start w:val="1"/>
      <w:numFmt w:val="lowerLetter"/>
      <w:suff w:val="tab"/>
      <w:lvlText w:val="%8."/>
      <w:pPr>
        <w:tabs>
          <w:tab w:val="num" w:pos="5760"/>
        </w:tabs>
        <w:spacing/>
        <w:ind w:left="5760" w:hanging="360"/>
      </w:pPr>
      <w:rPr/>
    </w:lvl>
    <w:lvl w:ilvl="8">
      <w:start w:val="1"/>
      <w:numFmt w:val="lowerRoman"/>
      <w:suff w:val="tab"/>
      <w:lvlText w:val="%9."/>
      <w:lvlJc w:val="right"/>
      <w:pPr>
        <w:tabs>
          <w:tab w:val="num" w:pos="6480"/>
        </w:tabs>
        <w:spacing/>
        <w:ind w:left="6480" w:hanging="180"/>
      </w:pPr>
      <w:rPr/>
    </w:lvl>
  </w:abstractNum>
  <w:abstractNum w:abstractNumId="10">
    <w:lvl w:ilvl="0">
      <w:start w:val="1"/>
      <w:numFmt w:val="decimal"/>
      <w:suff w:val="tab"/>
      <w:lvlText w:val="%1."/>
      <w:pPr>
        <w:tabs>
          <w:tab w:val="num" w:pos="360"/>
        </w:tabs>
        <w:spacing/>
        <w:ind w:left="360" w:hanging="360"/>
      </w:pPr>
      <w:rPr/>
    </w:lvl>
    <w:lvl w:ilvl="1">
      <w:start w:val="1"/>
      <w:numFmt w:val="lowerLetter"/>
      <w:suff w:val="tab"/>
      <w:lvlText w:val="%2."/>
      <w:pPr>
        <w:tabs>
          <w:tab w:val="num" w:pos="1080"/>
        </w:tabs>
        <w:spacing/>
        <w:ind w:left="1080" w:hanging="360"/>
      </w:pPr>
      <w:rPr/>
    </w:lvl>
    <w:lvl w:ilvl="2">
      <w:start w:val="1"/>
      <w:numFmt w:val="lowerRoman"/>
      <w:suff w:val="tab"/>
      <w:lvlText w:val="%3."/>
      <w:lvlJc w:val="right"/>
      <w:pPr>
        <w:tabs>
          <w:tab w:val="num" w:pos="1800"/>
        </w:tabs>
        <w:spacing/>
        <w:ind w:left="1800" w:hanging="180"/>
      </w:pPr>
      <w:rPr/>
    </w:lvl>
    <w:lvl w:ilvl="3">
      <w:start w:val="1"/>
      <w:numFmt w:val="decimal"/>
      <w:suff w:val="tab"/>
      <w:lvlText w:val="%4."/>
      <w:pPr>
        <w:tabs>
          <w:tab w:val="num" w:pos="2520"/>
        </w:tabs>
        <w:spacing/>
        <w:ind w:left="2520" w:hanging="360"/>
      </w:pPr>
      <w:rPr/>
    </w:lvl>
    <w:lvl w:ilvl="4">
      <w:start w:val="1"/>
      <w:numFmt w:val="lowerLetter"/>
      <w:suff w:val="tab"/>
      <w:lvlText w:val="%5."/>
      <w:pPr>
        <w:tabs>
          <w:tab w:val="num" w:pos="3240"/>
        </w:tabs>
        <w:spacing/>
        <w:ind w:left="3240" w:hanging="360"/>
      </w:pPr>
      <w:rPr/>
    </w:lvl>
    <w:lvl w:ilvl="5">
      <w:start w:val="1"/>
      <w:numFmt w:val="lowerRoman"/>
      <w:suff w:val="tab"/>
      <w:lvlText w:val="%6."/>
      <w:lvlJc w:val="right"/>
      <w:pPr>
        <w:tabs>
          <w:tab w:val="num" w:pos="3960"/>
        </w:tabs>
        <w:spacing/>
        <w:ind w:left="3960" w:hanging="180"/>
      </w:pPr>
      <w:rPr/>
    </w:lvl>
    <w:lvl w:ilvl="6">
      <w:start w:val="1"/>
      <w:numFmt w:val="decimal"/>
      <w:suff w:val="tab"/>
      <w:lvlText w:val="%7."/>
      <w:pPr>
        <w:tabs>
          <w:tab w:val="num" w:pos="4680"/>
        </w:tabs>
        <w:spacing/>
        <w:ind w:left="4680" w:hanging="360"/>
      </w:pPr>
      <w:rPr/>
    </w:lvl>
    <w:lvl w:ilvl="7">
      <w:start w:val="1"/>
      <w:numFmt w:val="lowerLetter"/>
      <w:suff w:val="tab"/>
      <w:lvlText w:val="%8."/>
      <w:pPr>
        <w:tabs>
          <w:tab w:val="num" w:pos="5400"/>
        </w:tabs>
        <w:spacing/>
        <w:ind w:left="5400" w:hanging="360"/>
      </w:pPr>
      <w:rPr/>
    </w:lvl>
    <w:lvl w:ilvl="8">
      <w:start w:val="1"/>
      <w:numFmt w:val="lowerRoman"/>
      <w:suff w:val="tab"/>
      <w:lvlText w:val="%9."/>
      <w:lvlJc w:val="right"/>
      <w:pPr>
        <w:tabs>
          <w:tab w:val="num" w:pos="6120"/>
        </w:tabs>
        <w:spacing/>
        <w:ind w:left="6120" w:hanging="180"/>
      </w:pPr>
      <w:rPr/>
    </w:lvl>
  </w:abstractNum>
  <w:abstractNum w:abstractNumId="1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12">
    <w:lvl w:ilvl="0">
      <w:start w:val="1"/>
      <w:numFmt w:val="decimal"/>
      <w:suff w:val="tab"/>
      <w:lvlText w:val="%1."/>
      <w:pPr>
        <w:tabs>
          <w:tab w:val="num" w:pos="720"/>
        </w:tabs>
        <w:spacing/>
        <w:ind w:left="720" w:hanging="360"/>
      </w:pPr>
      <w:rPr/>
    </w:lvl>
    <w:lvl w:ilvl="1">
      <w:start w:val="1"/>
      <w:numFmt w:val="lowerLetter"/>
      <w:suff w:val="tab"/>
      <w:lvlText w:val="%2."/>
      <w:pPr>
        <w:tabs>
          <w:tab w:val="num" w:pos="1440"/>
        </w:tabs>
        <w:spacing/>
        <w:ind w:left="1440" w:hanging="360"/>
      </w:pPr>
      <w:rPr/>
    </w:lvl>
    <w:lvl w:ilvl="2">
      <w:start w:val="1"/>
      <w:numFmt w:val="lowerRoman"/>
      <w:suff w:val="tab"/>
      <w:lvlText w:val="%3."/>
      <w:lvlJc w:val="right"/>
      <w:pPr>
        <w:tabs>
          <w:tab w:val="num" w:pos="2160"/>
        </w:tabs>
        <w:spacing/>
        <w:ind w:left="2160" w:hanging="180"/>
      </w:pPr>
      <w:rPr/>
    </w:lvl>
    <w:lvl w:ilvl="3">
      <w:start w:val="1"/>
      <w:numFmt w:val="decimal"/>
      <w:suff w:val="tab"/>
      <w:lvlText w:val="%4."/>
      <w:pPr>
        <w:tabs>
          <w:tab w:val="num" w:pos="2880"/>
        </w:tabs>
        <w:spacing/>
        <w:ind w:left="2880" w:hanging="360"/>
      </w:pPr>
      <w:rPr/>
    </w:lvl>
    <w:lvl w:ilvl="4">
      <w:start w:val="1"/>
      <w:numFmt w:val="lowerLetter"/>
      <w:suff w:val="tab"/>
      <w:lvlText w:val="%5."/>
      <w:pPr>
        <w:tabs>
          <w:tab w:val="num" w:pos="3600"/>
        </w:tabs>
        <w:spacing/>
        <w:ind w:left="3600" w:hanging="360"/>
      </w:pPr>
      <w:rPr/>
    </w:lvl>
    <w:lvl w:ilvl="5">
      <w:start w:val="1"/>
      <w:numFmt w:val="lowerRoman"/>
      <w:suff w:val="tab"/>
      <w:lvlText w:val="%6."/>
      <w:lvlJc w:val="right"/>
      <w:pPr>
        <w:tabs>
          <w:tab w:val="num" w:pos="4320"/>
        </w:tabs>
        <w:spacing/>
        <w:ind w:left="4320" w:hanging="180"/>
      </w:pPr>
      <w:rPr/>
    </w:lvl>
    <w:lvl w:ilvl="6">
      <w:start w:val="1"/>
      <w:numFmt w:val="decimal"/>
      <w:suff w:val="tab"/>
      <w:lvlText w:val="%7."/>
      <w:pPr>
        <w:tabs>
          <w:tab w:val="num" w:pos="5040"/>
        </w:tabs>
        <w:spacing/>
        <w:ind w:left="5040" w:hanging="360"/>
      </w:pPr>
      <w:rPr/>
    </w:lvl>
    <w:lvl w:ilvl="7">
      <w:start w:val="1"/>
      <w:numFmt w:val="lowerLetter"/>
      <w:suff w:val="tab"/>
      <w:lvlText w:val="%8."/>
      <w:pPr>
        <w:tabs>
          <w:tab w:val="num" w:pos="5760"/>
        </w:tabs>
        <w:spacing/>
        <w:ind w:left="5760" w:hanging="360"/>
      </w:pPr>
      <w:rPr/>
    </w:lvl>
    <w:lvl w:ilvl="8">
      <w:start w:val="1"/>
      <w:numFmt w:val="lowerRoman"/>
      <w:suff w:val="tab"/>
      <w:lvlText w:val="%9."/>
      <w:lvlJc w:val="right"/>
      <w:pPr>
        <w:tabs>
          <w:tab w:val="num" w:pos="6480"/>
        </w:tabs>
        <w:spacing/>
        <w:ind w:left="6480" w:hanging="180"/>
      </w:pPr>
      <w:rPr/>
    </w:lvl>
  </w:abstractNum>
  <w:abstractNum w:abstractNumId="13">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4">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15">
    <w:lvl w:ilvl="0">
      <w:start w:val="1"/>
      <w:numFmt w:val="decimal"/>
      <w:suff w:val="tab"/>
      <w:lvlText w:val="%1."/>
      <w:pPr>
        <w:tabs>
          <w:tab w:val="num" w:pos="720"/>
        </w:tabs>
        <w:spacing/>
        <w:ind w:left="720" w:hanging="360"/>
      </w:pPr>
      <w:rPr/>
    </w:lvl>
    <w:lvl w:ilvl="1">
      <w:start w:val="1"/>
      <w:numFmt w:val="decimal"/>
      <w:suff w:val="tab"/>
      <w:lvlText w:val="%2."/>
      <w:pPr>
        <w:tabs>
          <w:tab w:val="num" w:pos="1440"/>
        </w:tabs>
        <w:spacing/>
        <w:ind w:left="1440" w:hanging="360"/>
      </w:pPr>
      <w:rPr/>
    </w:lvl>
    <w:lvl w:ilvl="2">
      <w:start w:val="1"/>
      <w:numFmt w:val="decimal"/>
      <w:suff w:val="tab"/>
      <w:lvlText w:val="%3."/>
      <w:pPr>
        <w:tabs>
          <w:tab w:val="num" w:pos="2160"/>
        </w:tabs>
        <w:spacing/>
        <w:ind w:left="2160" w:hanging="360"/>
      </w:pPr>
      <w:rPr/>
    </w:lvl>
    <w:lvl w:ilvl="3">
      <w:start w:val="1"/>
      <w:numFmt w:val="decimal"/>
      <w:suff w:val="tab"/>
      <w:lvlText w:val="%4."/>
      <w:pPr>
        <w:tabs>
          <w:tab w:val="num" w:pos="2880"/>
        </w:tabs>
        <w:spacing/>
        <w:ind w:left="2880" w:hanging="360"/>
      </w:pPr>
      <w:rPr/>
    </w:lvl>
    <w:lvl w:ilvl="4">
      <w:start w:val="1"/>
      <w:numFmt w:val="decimal"/>
      <w:suff w:val="tab"/>
      <w:lvlText w:val="%5."/>
      <w:pPr>
        <w:tabs>
          <w:tab w:val="num" w:pos="3600"/>
        </w:tabs>
        <w:spacing/>
        <w:ind w:left="3600" w:hanging="360"/>
      </w:pPr>
      <w:rPr/>
    </w:lvl>
    <w:lvl w:ilvl="5">
      <w:start w:val="1"/>
      <w:numFmt w:val="decimal"/>
      <w:suff w:val="tab"/>
      <w:lvlText w:val="%6."/>
      <w:pPr>
        <w:tabs>
          <w:tab w:val="num" w:pos="4320"/>
        </w:tabs>
        <w:spacing/>
        <w:ind w:left="4320" w:hanging="360"/>
      </w:pPr>
      <w:rPr/>
    </w:lvl>
    <w:lvl w:ilvl="6">
      <w:start w:val="1"/>
      <w:numFmt w:val="decimal"/>
      <w:suff w:val="tab"/>
      <w:lvlText w:val="%7."/>
      <w:pPr>
        <w:tabs>
          <w:tab w:val="num" w:pos="5040"/>
        </w:tabs>
        <w:spacing/>
        <w:ind w:left="5040" w:hanging="360"/>
      </w:pPr>
      <w:rPr/>
    </w:lvl>
    <w:lvl w:ilvl="7">
      <w:start w:val="1"/>
      <w:numFmt w:val="decimal"/>
      <w:suff w:val="tab"/>
      <w:lvlText w:val="%8."/>
      <w:pPr>
        <w:tabs>
          <w:tab w:val="num" w:pos="5760"/>
        </w:tabs>
        <w:spacing/>
        <w:ind w:left="5760" w:hanging="360"/>
      </w:pPr>
      <w:rPr/>
    </w:lvl>
    <w:lvl w:ilvl="8">
      <w:start w:val="1"/>
      <w:numFmt w:val="decimal"/>
      <w:suff w:val="tab"/>
      <w:lvlText w:val="%9."/>
      <w:pPr>
        <w:tabs>
          <w:tab w:val="num" w:pos="6480"/>
        </w:tabs>
        <w:spacing/>
        <w:ind w:left="6480" w:hanging="360"/>
      </w:pPr>
      <w:rPr/>
    </w:lvl>
  </w:abstractNum>
  <w:abstractNum w:abstractNumId="16">
    <w:lvl w:ilvl="0">
      <w:start w:val="1"/>
      <w:numFmt w:val="lowerLetter"/>
      <w:suff w:val="tab"/>
      <w:lvlText w:val="(%1)"/>
      <w:pPr>
        <w:tabs>
          <w:tab w:val="num" w:pos="750"/>
        </w:tabs>
        <w:spacing/>
        <w:ind w:left="750" w:hanging="390"/>
      </w:pPr>
      <w:rPr/>
    </w:lvl>
    <w:lvl w:ilvl="1">
      <w:start w:val="1"/>
      <w:numFmt w:val="lowerLetter"/>
      <w:suff w:val="tab"/>
      <w:lvlText w:val="%2."/>
      <w:pPr>
        <w:tabs>
          <w:tab w:val="num" w:pos="1440"/>
        </w:tabs>
        <w:spacing/>
        <w:ind w:left="1440" w:hanging="360"/>
      </w:pPr>
      <w:rPr/>
    </w:lvl>
    <w:lvl w:ilvl="2">
      <w:start w:val="1"/>
      <w:numFmt w:val="lowerRoman"/>
      <w:suff w:val="tab"/>
      <w:lvlText w:val="%3."/>
      <w:lvlJc w:val="right"/>
      <w:pPr>
        <w:tabs>
          <w:tab w:val="num" w:pos="2160"/>
        </w:tabs>
        <w:spacing/>
        <w:ind w:left="2160" w:hanging="180"/>
      </w:pPr>
      <w:rPr/>
    </w:lvl>
    <w:lvl w:ilvl="3">
      <w:start w:val="1"/>
      <w:numFmt w:val="decimal"/>
      <w:suff w:val="tab"/>
      <w:lvlText w:val="%4."/>
      <w:pPr>
        <w:tabs>
          <w:tab w:val="num" w:pos="2880"/>
        </w:tabs>
        <w:spacing/>
        <w:ind w:left="2880" w:hanging="360"/>
      </w:pPr>
      <w:rPr/>
    </w:lvl>
    <w:lvl w:ilvl="4">
      <w:start w:val="1"/>
      <w:numFmt w:val="lowerLetter"/>
      <w:suff w:val="tab"/>
      <w:lvlText w:val="%5."/>
      <w:pPr>
        <w:tabs>
          <w:tab w:val="num" w:pos="3600"/>
        </w:tabs>
        <w:spacing/>
        <w:ind w:left="3600" w:hanging="360"/>
      </w:pPr>
      <w:rPr/>
    </w:lvl>
    <w:lvl w:ilvl="5">
      <w:start w:val="1"/>
      <w:numFmt w:val="lowerRoman"/>
      <w:suff w:val="tab"/>
      <w:lvlText w:val="%6."/>
      <w:lvlJc w:val="right"/>
      <w:pPr>
        <w:tabs>
          <w:tab w:val="num" w:pos="4320"/>
        </w:tabs>
        <w:spacing/>
        <w:ind w:left="4320" w:hanging="180"/>
      </w:pPr>
      <w:rPr/>
    </w:lvl>
    <w:lvl w:ilvl="6">
      <w:start w:val="1"/>
      <w:numFmt w:val="decimal"/>
      <w:suff w:val="tab"/>
      <w:lvlText w:val="%7."/>
      <w:pPr>
        <w:tabs>
          <w:tab w:val="num" w:pos="5040"/>
        </w:tabs>
        <w:spacing/>
        <w:ind w:left="5040" w:hanging="360"/>
      </w:pPr>
      <w:rPr/>
    </w:lvl>
    <w:lvl w:ilvl="7">
      <w:start w:val="1"/>
      <w:numFmt w:val="lowerLetter"/>
      <w:suff w:val="tab"/>
      <w:lvlText w:val="%8."/>
      <w:pPr>
        <w:tabs>
          <w:tab w:val="num" w:pos="5760"/>
        </w:tabs>
        <w:spacing/>
        <w:ind w:left="5760" w:hanging="360"/>
      </w:pPr>
      <w:rPr/>
    </w:lvl>
    <w:lvl w:ilvl="8">
      <w:start w:val="1"/>
      <w:numFmt w:val="lowerRoman"/>
      <w:suff w:val="tab"/>
      <w:lvlText w:val="%9."/>
      <w:lvlJc w:val="right"/>
      <w:pPr>
        <w:tabs>
          <w:tab w:val="num" w:pos="6480"/>
        </w:tabs>
        <w:spacing/>
        <w:ind w:left="6480" w:hanging="180"/>
      </w:pPr>
      <w:rPr/>
    </w:lvl>
  </w:abstractNum>
  <w:abstractNum w:abstractNumId="17">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8">
    <w:lvl w:ilvl="0">
      <w:start w:val="1"/>
      <w:numFmt w:val="lowerRoman"/>
      <w:suff w:val="tab"/>
      <w:lvlText w:val="%1."/>
      <w:pPr>
        <w:spacing/>
        <w:ind w:left="1080" w:hanging="72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embedSystemFonts xmlns:w="http://schemas.openxmlformats.org/wordprocessingml/2006/main"/>
  <w:proofState w:spelling="clean" w:grammar="clea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xmlns:w="http://schemas.openxmlformats.org/wordprocessingml/2006/main"/>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doNotIncludeSubdocsInStats xmlns:w="http://schemas.openxmlformats.org/wordprocessingml/2006/main"/>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GB" w:eastAsia="ar-SA"/>
      </w:rPr>
    </w:rPrDefault>
    <w:pPrDefault>
      <w:pPr>
        <w:spacing/>
      </w:pPr>
    </w:pPrDefault>
  </w:docDefaults>
  <w:latentStyles xmlns:w="http://schemas.openxmlformats.org/wordprocessingml/2006/main"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next w:val="Normal"/>
    <w:qFormat/>
    <w:pPr>
      <w:spacing/>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hAnsi="Arial" w:eastAsia="Arial" w:cs="Arial"/>
      <w:b/>
      <w:bCs/>
      <w:kern xmlns:w="http://schemas.openxmlformats.org/wordprocessingml/2006/main" w:val="32"/>
      <w:sz w:val="32"/>
      <w:szCs w:val="32"/>
    </w:rPr>
  </w:style>
  <w:style w:type="paragraph" w:styleId="Heading2">
    <w:name w:val="Heading 2"/>
    <w:basedOn w:val="Normal"/>
    <w:qFormat/>
    <w:pPr>
      <w:keepNext/>
      <w:spacing w:before="240" w:after="60"/>
      <w:outlineLvl w:val="1"/>
    </w:pPr>
    <w:rPr>
      <w:rFonts w:ascii="Arial" w:hAnsi="Arial" w:eastAsia="Arial" w:cs="Arial"/>
      <w:b/>
      <w:bCs/>
      <w:i/>
      <w:iCs/>
      <w:sz w:val="28"/>
      <w:szCs w:val="28"/>
    </w:rPr>
  </w:style>
  <w:style w:type="paragraph" w:styleId="Heading3">
    <w:name w:val="Heading 3"/>
    <w:basedOn w:val="Normal"/>
    <w:qFormat/>
    <w:pPr>
      <w:keepNext/>
      <w:spacing w:before="240" w:after="60"/>
      <w:outlineLvl w:val="2"/>
    </w:pPr>
    <w:rPr>
      <w:rFonts w:ascii="Arial" w:hAnsi="Arial" w:eastAsia="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NoList">
    <w:name w:val="No List"/>
    <w:semiHidden/>
    <w:unhideWhenUsed/>
    <w:rPr/>
  </w:style>
  <w:style w:type="character" w:styleId="NoList1" w:customStyle="1">
    <w:name w:val="No List1"/>
    <w:semiHidden/>
    <w:unhideWhenUsed/>
    <w:rPr/>
  </w:style>
  <w:style w:type="character" w:styleId="NoList100" w:customStyle="1">
    <w:name w:val="No List1_0"/>
    <w:semiHidden/>
    <w:unhideWhenUsed/>
    <w:rPr/>
  </w:style>
  <w:style w:type="character" w:styleId="NoList1_0_0" w:customStyle="1">
    <w:name w:val="No List1_0_0"/>
    <w:semiHidden/>
    <w:unhideWhenUsed/>
    <w:rPr/>
  </w:style>
  <w:style w:type="character" w:styleId="Hyperlink">
    <w:name w:val="Hyperlink"/>
    <w:basedOn w:val="DefaultParagraphFont"/>
    <w:rPr>
      <w:color w:val="0000FF"/>
      <w:u w:val="single"/>
    </w:rPr>
  </w:style>
  <w:style w:type="paragraph" w:styleId="BodyText">
    <w:name w:val="Body Text"/>
    <w:basedOn w:val="Normal"/>
    <w:next w:val="Normal"/>
    <w:pPr>
      <w:spacing w:after="120"/>
    </w:pPr>
    <w:r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next w:val="Normal"/>
    <w:link w:val="FooterChar"/>
    <w:pPr>
      <w:tabs>
        <w:tab w:val="center" w:pos="4320"/>
        <w:tab w:val="right" w:pos="8640"/>
      </w:tabs>
      <w:spacing/>
    </w:pPr>
    <w:rPr/>
  </w:style>
  <w:style w:type="character" w:styleId="PageNumber">
    <w:name w:val="Page Number"/>
    <w:basedOn w:val="DefaultParagraphFont"/>
    <w:rPr/>
  </w:style>
  <w:style w:type="paragraph" w:styleId="BalloonText">
    <w:name w:val="Balloon Text"/>
    <w:basedOn w:val="Normal"/>
    <w:semiHidden/>
    <w:pPr>
      <w:spacing/>
    </w:pPr>
    <w:rPr>
      <w:rFonts w:ascii="Tahoma" w:hAnsi="Tahoma" w:eastAsia="Tahoma" w:cs="Tahoma"/>
      <w:sz w:val="16"/>
      <w:szCs w:val="16"/>
    </w:rPr>
  </w:style>
  <w:style w:type="character" w:styleId="Heading1Char" w:customStyle="1">
    <w:name w:val="Heading 1 Char"/>
    <w:basedOn w:val="DefaultParagraphFont"/>
    <w:link w:val="Heading1"/>
    <w:rPr>
      <w:rFonts w:ascii="Arial" w:hAnsi="Arial" w:eastAsia="Arial" w:cs="Arial"/>
      <w:b/>
      <w:bCs/>
      <w:kern xmlns:w="http://schemas.openxmlformats.org/wordprocessingml/2006/main" w:val="32"/>
      <w:sz w:val="32"/>
      <w:szCs w:val="32"/>
      <w:lang w:eastAsia="en-US"/>
    </w:rPr>
  </w:style>
  <w:style w:type="paragraph" w:styleId="Header">
    <w:name w:val="Header"/>
    <w:basedOn w:val="Normal"/>
    <w:link w:val="HeaderChar"/>
    <w:pPr>
      <w:tabs>
        <w:tab w:val="center" w:pos="4513"/>
        <w:tab w:val="right" w:pos="9026"/>
      </w:tabs>
      <w:spacing/>
    </w:pPr>
    <w:rPr/>
  </w:style>
  <w:style w:type="character" w:styleId="HeaderChar" w:customStyle="1">
    <w:name w:val="Header Char"/>
    <w:basedOn w:val="DefaultParagraphFont"/>
    <w:link w:val="Header"/>
    <w:rPr>
      <w:sz w:val="24"/>
      <w:szCs w:val="24"/>
      <w:lang w:eastAsia="en-US"/>
    </w:rPr>
  </w:style>
  <w:style w:type="character" w:styleId="FooterChar" w:customStyle="1">
    <w:name w:val="Footer Char"/>
    <w:basedOn w:val="DefaultParagraphFont"/>
    <w:link w:val="Footer"/>
    <w:rPr>
      <w:sz w:val="24"/>
      <w:szCs w:val="24"/>
      <w:lang w:eastAsia="en-US"/>
    </w:rPr>
  </w:style>
  <w:style w:type="paragraph" w:styleId="ListParagraph1" w:customStyle="1">
    <w:name w:val="List Paragraph1"/>
    <w:basedOn w:val="Normal"/>
    <w:next w:val="ListParagraph1"/>
    <w:qFormat/>
    <w:pPr>
      <w:spacing/>
      <w:ind w:left="720"/>
      <w:contextualSpacing/>
    </w:pPr>
    <w:rPr/>
  </w:style>
</w:styles>
</file>

<file path=word/_rels/document.xml.rels>&#65279;<?xml version="1.0" encoding="utf-8" standalone="yes"?><Relationships xmlns="http://schemas.openxmlformats.org/package/2006/relationships"><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numbering" Target="numbering.xml" /><Relationship Id="rId7" Type="http://schemas.openxmlformats.org/officeDocument/2006/relationships/footer" Target="footer7.xml" /><Relationship Id="rId8" Type="http://schemas.openxmlformats.org/officeDocument/2006/relationships/footer" Target="footer8.xml" /><Relationship Id="rId12" Type="http://schemas.openxmlformats.org/officeDocument/2006/relationships/fontTable" Target="fontTable.xml" /><Relationship Id="rId1" Type="http://schemas.openxmlformats.org/officeDocument/2006/relationships/hyperlink" Target="http://portal.solent.ac.uk/documents/academic-services/academic-handbook/section-2/2o-assessment-principles-and-regulations.pdf?t=1534423842941" TargetMode="External" /><Relationship Id="rId2" Type="http://schemas.openxmlformats.org/officeDocument/2006/relationships/hyperlink" Target="http://portal.solent.ac.uk/documents/academic-services/academic-handbook/section-2/2p-extenuating-circumstances.pdf?t=1534423896787" TargetMode="External" /><Relationship Id="rId3" Type="http://schemas.openxmlformats.org/officeDocument/2006/relationships/hyperlink" Target="http://portal.solent.ac.uk/support/official-documents/information-for-students/complaints-conduct/student-academic-misconduct.aspx" TargetMode="External" /><Relationship Id="rId4" Type="http://schemas.openxmlformats.org/officeDocument/2006/relationships/hyperlink" Target="http://portal.solent.ac.uk/documents/academic-services/academic-handbook/section-2/2s-university-ethics-policy.pdf" TargetMode="External" /><Relationship Id="rId5" Type="http://schemas.openxmlformats.org/officeDocument/2006/relationships/hyperlink" Target="http://portal.solent.ac.uk/documents/academic-services/academic-handbook/section-2/2o-annex-2-assessment-regulations-grade-marking-scale.pdf?t=1534424273208" TargetMode="External" /><Relationship Id="rId6" Type="http://schemas.openxmlformats.org/officeDocument/2006/relationships/hyperlink" Target="http://learn.solent.ac.uk/onlinesubmission" TargetMode="External" /><Relationship Id="rId13" Type="http://schemas.openxmlformats.org/officeDocument/2006/relationships/customXml" Target="../customXml/item1.xml"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F650F-F12F-456F-B549-1BA317E498EF}">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1</TotalTime>
  <Pages>3</Pages>
  <Words>650</Words>
  <Characters>5101</Characters>
  <Application>Microsoft Office Word</Application>
  <DocSecurity>0</DocSecurity>
  <Lines>42</Lines>
  <Paragraphs>11</Paragraphs>
  <Company>Southampton Institute</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4o - Coursework asssessment brief template</dc:title>
  <dc:creator>Tim Smith</dc:creator>
  <cp:lastModifiedBy>Keith Davison</cp:lastModifiedBy>
  <cp:lastPrinted>2009-08-13T15:53:00Z</cp:lastPrinted>
  <cp:revision>2</cp:revision>
  <dcterms:created xsi:type="dcterms:W3CDTF">2018-08-16T13:00:00Z</dcterms:created>
  <dcterms:modified xsi:type="dcterms:W3CDTF">2018-09-20T11:46:28.137Z</dcterms:modified>
</cp:coreProperties>
</file>