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CEF86" w14:textId="105F7592" w:rsidR="001F18D6" w:rsidRPr="00DF4554" w:rsidRDefault="00F84492" w:rsidP="00DF455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F4554">
        <w:rPr>
          <w:rFonts w:ascii="Times New Roman" w:hAnsi="Times New Roman" w:cs="Times New Roman"/>
          <w:b/>
          <w:bCs/>
          <w:sz w:val="40"/>
          <w:szCs w:val="40"/>
          <w:u w:val="single"/>
        </w:rPr>
        <w:t>Cluster Analysis of the India consumer market – A focus on durable goods</w:t>
      </w:r>
    </w:p>
    <w:p w14:paraId="104CFFAC" w14:textId="77777777" w:rsidR="00F84492" w:rsidRPr="000F41DF" w:rsidRDefault="00F84492" w:rsidP="00E11F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DF68AD" w14:textId="67D34792" w:rsidR="001123B0" w:rsidRPr="001123B0" w:rsidRDefault="00E759FD" w:rsidP="00C41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provides insights into the</w:t>
      </w:r>
      <w:r w:rsidR="001123B0">
        <w:rPr>
          <w:rFonts w:ascii="Times New Roman" w:hAnsi="Times New Roman" w:cs="Times New Roman"/>
          <w:sz w:val="24"/>
          <w:szCs w:val="24"/>
        </w:rPr>
        <w:t xml:space="preserve"> India consumer expenditure market. </w:t>
      </w:r>
      <w:r w:rsidR="00C413A5">
        <w:rPr>
          <w:rFonts w:ascii="Times New Roman" w:hAnsi="Times New Roman" w:cs="Times New Roman"/>
          <w:sz w:val="24"/>
          <w:szCs w:val="24"/>
        </w:rPr>
        <w:t>A</w:t>
      </w:r>
      <w:r w:rsidR="00A14F2F">
        <w:rPr>
          <w:rFonts w:ascii="Times New Roman" w:hAnsi="Times New Roman" w:cs="Times New Roman"/>
          <w:sz w:val="24"/>
          <w:szCs w:val="24"/>
        </w:rPr>
        <w:t xml:space="preserve"> range of analytical techniques </w:t>
      </w:r>
      <w:r w:rsidR="00C413A5">
        <w:rPr>
          <w:rFonts w:ascii="Times New Roman" w:hAnsi="Times New Roman" w:cs="Times New Roman"/>
          <w:sz w:val="24"/>
          <w:szCs w:val="24"/>
        </w:rPr>
        <w:t>including</w:t>
      </w:r>
      <w:r w:rsidR="00A14F2F">
        <w:rPr>
          <w:rFonts w:ascii="Times New Roman" w:hAnsi="Times New Roman" w:cs="Times New Roman"/>
          <w:sz w:val="24"/>
          <w:szCs w:val="24"/>
        </w:rPr>
        <w:t xml:space="preserve"> socio-economic and cultural factors </w:t>
      </w:r>
      <w:r w:rsidR="00C413A5">
        <w:rPr>
          <w:rFonts w:ascii="Times New Roman" w:hAnsi="Times New Roman" w:cs="Times New Roman"/>
          <w:sz w:val="24"/>
          <w:szCs w:val="24"/>
        </w:rPr>
        <w:t>are used to uncover spending behaviours</w:t>
      </w:r>
      <w:r w:rsidR="00A83C17">
        <w:rPr>
          <w:rFonts w:ascii="Times New Roman" w:hAnsi="Times New Roman" w:cs="Times New Roman"/>
          <w:sz w:val="24"/>
          <w:szCs w:val="24"/>
        </w:rPr>
        <w:t xml:space="preserve">. </w:t>
      </w:r>
      <w:r w:rsidR="00C413A5">
        <w:rPr>
          <w:rFonts w:ascii="Times New Roman" w:hAnsi="Times New Roman" w:cs="Times New Roman"/>
          <w:sz w:val="24"/>
          <w:szCs w:val="24"/>
        </w:rPr>
        <w:t xml:space="preserve">Key findings reveal that </w:t>
      </w:r>
      <w:r w:rsidR="00A83C17">
        <w:rPr>
          <w:rFonts w:ascii="Times New Roman" w:hAnsi="Times New Roman" w:cs="Times New Roman"/>
          <w:sz w:val="24"/>
          <w:szCs w:val="24"/>
        </w:rPr>
        <w:t xml:space="preserve">Gold Ornaments and Motor cycles </w:t>
      </w:r>
      <w:r w:rsidR="00C413A5">
        <w:rPr>
          <w:rFonts w:ascii="Times New Roman" w:hAnsi="Times New Roman" w:cs="Times New Roman"/>
          <w:sz w:val="24"/>
          <w:szCs w:val="24"/>
        </w:rPr>
        <w:t>account for</w:t>
      </w:r>
      <w:r w:rsidR="00A83C17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DC1C06">
        <w:rPr>
          <w:rFonts w:ascii="Times New Roman" w:hAnsi="Times New Roman" w:cs="Times New Roman"/>
          <w:sz w:val="24"/>
          <w:szCs w:val="24"/>
        </w:rPr>
        <w:t>expenditure</w:t>
      </w:r>
      <w:r w:rsidR="00A83C17">
        <w:rPr>
          <w:rFonts w:ascii="Times New Roman" w:hAnsi="Times New Roman" w:cs="Times New Roman"/>
          <w:sz w:val="24"/>
          <w:szCs w:val="24"/>
        </w:rPr>
        <w:t xml:space="preserve"> due </w:t>
      </w:r>
      <w:r w:rsidR="00DC1C06">
        <w:rPr>
          <w:rFonts w:ascii="Times New Roman" w:hAnsi="Times New Roman" w:cs="Times New Roman"/>
          <w:sz w:val="24"/>
          <w:szCs w:val="24"/>
        </w:rPr>
        <w:t>the cultural value</w:t>
      </w:r>
      <w:r w:rsidR="009D603B">
        <w:rPr>
          <w:rFonts w:ascii="Times New Roman" w:hAnsi="Times New Roman" w:cs="Times New Roman"/>
          <w:sz w:val="24"/>
          <w:szCs w:val="24"/>
        </w:rPr>
        <w:t xml:space="preserve"> and </w:t>
      </w:r>
      <w:r w:rsidR="008E3C20">
        <w:rPr>
          <w:rFonts w:ascii="Times New Roman" w:hAnsi="Times New Roman" w:cs="Times New Roman"/>
          <w:sz w:val="24"/>
          <w:szCs w:val="24"/>
        </w:rPr>
        <w:t>local necessity to use a motorcycle</w:t>
      </w:r>
      <w:r w:rsidR="00AD6346">
        <w:rPr>
          <w:rFonts w:ascii="Times New Roman" w:hAnsi="Times New Roman" w:cs="Times New Roman"/>
          <w:sz w:val="24"/>
          <w:szCs w:val="24"/>
        </w:rPr>
        <w:t>.</w:t>
      </w:r>
    </w:p>
    <w:p w14:paraId="0A3AFCFD" w14:textId="69527BB3" w:rsidR="00206F5C" w:rsidRPr="000F41DF" w:rsidRDefault="002928BD" w:rsidP="00E11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1DF">
        <w:rPr>
          <w:rFonts w:ascii="Times New Roman" w:hAnsi="Times New Roman" w:cs="Times New Roman"/>
          <w:sz w:val="24"/>
          <w:szCs w:val="24"/>
        </w:rPr>
        <w:t xml:space="preserve">I intend to uncover </w:t>
      </w:r>
      <w:r w:rsidR="00026B14" w:rsidRPr="000F41DF">
        <w:rPr>
          <w:rFonts w:ascii="Times New Roman" w:hAnsi="Times New Roman" w:cs="Times New Roman"/>
          <w:sz w:val="24"/>
          <w:szCs w:val="24"/>
        </w:rPr>
        <w:t>how household spending patterns vary across different socio-economic strata</w:t>
      </w:r>
      <w:r w:rsidR="005812E0" w:rsidRPr="000F41DF">
        <w:rPr>
          <w:rFonts w:ascii="Times New Roman" w:hAnsi="Times New Roman" w:cs="Times New Roman"/>
          <w:sz w:val="24"/>
          <w:szCs w:val="24"/>
        </w:rPr>
        <w:t xml:space="preserve"> us</w:t>
      </w:r>
      <w:r w:rsidR="00DC1F84">
        <w:rPr>
          <w:rFonts w:ascii="Times New Roman" w:hAnsi="Times New Roman" w:cs="Times New Roman"/>
          <w:sz w:val="24"/>
          <w:szCs w:val="24"/>
        </w:rPr>
        <w:t>ing the</w:t>
      </w:r>
      <w:r w:rsidR="005812E0" w:rsidRPr="000F41DF">
        <w:rPr>
          <w:rFonts w:ascii="Times New Roman" w:hAnsi="Times New Roman" w:cs="Times New Roman"/>
          <w:sz w:val="24"/>
          <w:szCs w:val="24"/>
        </w:rPr>
        <w:t xml:space="preserve"> </w:t>
      </w:r>
      <w:r w:rsidR="005812E0" w:rsidRPr="00BF2CD1">
        <w:rPr>
          <w:rFonts w:ascii="Times New Roman" w:hAnsi="Times New Roman" w:cs="Times New Roman"/>
          <w:b/>
          <w:bCs/>
          <w:sz w:val="24"/>
          <w:szCs w:val="24"/>
        </w:rPr>
        <w:t xml:space="preserve">2014-2015 </w:t>
      </w:r>
      <w:r w:rsidR="00BF2CD1" w:rsidRPr="00BF2CD1">
        <w:rPr>
          <w:rFonts w:ascii="Times New Roman" w:hAnsi="Times New Roman" w:cs="Times New Roman"/>
          <w:b/>
          <w:bCs/>
          <w:sz w:val="24"/>
          <w:szCs w:val="24"/>
        </w:rPr>
        <w:t>India</w:t>
      </w:r>
      <w:r w:rsidR="006F5E8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F2CD1" w:rsidRPr="00BF2C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E8C">
        <w:rPr>
          <w:rFonts w:ascii="Times New Roman" w:hAnsi="Times New Roman" w:cs="Times New Roman"/>
          <w:b/>
          <w:bCs/>
          <w:sz w:val="24"/>
          <w:szCs w:val="24"/>
        </w:rPr>
        <w:t xml:space="preserve">Household </w:t>
      </w:r>
      <w:r w:rsidR="005812E0" w:rsidRPr="00BF2CD1">
        <w:rPr>
          <w:rFonts w:ascii="Times New Roman" w:hAnsi="Times New Roman" w:cs="Times New Roman"/>
          <w:b/>
          <w:bCs/>
          <w:sz w:val="24"/>
          <w:szCs w:val="24"/>
        </w:rPr>
        <w:t xml:space="preserve">Consumer </w:t>
      </w:r>
      <w:r w:rsidR="003450AE">
        <w:rPr>
          <w:rFonts w:ascii="Times New Roman" w:hAnsi="Times New Roman" w:cs="Times New Roman"/>
          <w:b/>
          <w:bCs/>
          <w:sz w:val="24"/>
          <w:szCs w:val="24"/>
        </w:rPr>
        <w:t>Expenditure</w:t>
      </w:r>
      <w:r w:rsidR="005812E0" w:rsidRPr="00BF2C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E49">
        <w:rPr>
          <w:rFonts w:ascii="Times New Roman" w:hAnsi="Times New Roman" w:cs="Times New Roman"/>
          <w:b/>
          <w:bCs/>
          <w:sz w:val="24"/>
          <w:szCs w:val="24"/>
        </w:rPr>
        <w:t>Survey</w:t>
      </w:r>
      <w:r w:rsidR="00345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0AE" w:rsidRPr="003450AE">
        <w:rPr>
          <w:rFonts w:ascii="Times New Roman" w:hAnsi="Times New Roman" w:cs="Times New Roman"/>
          <w:b/>
          <w:bCs/>
          <w:sz w:val="24"/>
          <w:szCs w:val="24"/>
        </w:rPr>
        <w:t>(Microdata.gov.in, 2015)</w:t>
      </w:r>
      <w:r w:rsidR="005812E0" w:rsidRPr="000F41DF">
        <w:rPr>
          <w:rFonts w:ascii="Times New Roman" w:hAnsi="Times New Roman" w:cs="Times New Roman"/>
          <w:sz w:val="24"/>
          <w:szCs w:val="24"/>
        </w:rPr>
        <w:t xml:space="preserve"> </w:t>
      </w:r>
      <w:r w:rsidR="009D5B6D" w:rsidRPr="000F41DF">
        <w:rPr>
          <w:rFonts w:ascii="Times New Roman" w:hAnsi="Times New Roman" w:cs="Times New Roman"/>
          <w:sz w:val="24"/>
          <w:szCs w:val="24"/>
        </w:rPr>
        <w:t>focusing on durable goods</w:t>
      </w:r>
      <w:r w:rsidR="00A70BDC" w:rsidRPr="000F41DF">
        <w:rPr>
          <w:rFonts w:ascii="Times New Roman" w:hAnsi="Times New Roman" w:cs="Times New Roman"/>
          <w:sz w:val="24"/>
          <w:szCs w:val="24"/>
        </w:rPr>
        <w:t xml:space="preserve"> </w:t>
      </w:r>
      <w:r w:rsidR="00604E8F" w:rsidRPr="000F41DF">
        <w:rPr>
          <w:rFonts w:ascii="Times New Roman" w:hAnsi="Times New Roman" w:cs="Times New Roman"/>
          <w:sz w:val="24"/>
          <w:szCs w:val="24"/>
        </w:rPr>
        <w:t xml:space="preserve">- </w:t>
      </w:r>
      <w:r w:rsidR="00A70BDC" w:rsidRPr="000F41DF">
        <w:rPr>
          <w:rFonts w:ascii="Times New Roman" w:hAnsi="Times New Roman" w:cs="Times New Roman"/>
          <w:sz w:val="24"/>
          <w:szCs w:val="24"/>
        </w:rPr>
        <w:t xml:space="preserve">which can be understood as </w:t>
      </w:r>
      <w:r w:rsidR="00976CCE" w:rsidRPr="000F41DF">
        <w:rPr>
          <w:rFonts w:ascii="Times New Roman" w:hAnsi="Times New Roman" w:cs="Times New Roman"/>
          <w:sz w:val="24"/>
          <w:szCs w:val="24"/>
        </w:rPr>
        <w:t>goods that intended for regular usage for several years without replacement</w:t>
      </w:r>
      <w:r w:rsidR="009D5B6D" w:rsidRPr="000F41DF">
        <w:rPr>
          <w:rFonts w:ascii="Times New Roman" w:hAnsi="Times New Roman" w:cs="Times New Roman"/>
          <w:sz w:val="24"/>
          <w:szCs w:val="24"/>
        </w:rPr>
        <w:t xml:space="preserve"> </w:t>
      </w:r>
      <w:r w:rsidR="00211E49">
        <w:rPr>
          <w:rFonts w:ascii="Times New Roman" w:hAnsi="Times New Roman" w:cs="Times New Roman"/>
          <w:sz w:val="24"/>
          <w:szCs w:val="24"/>
        </w:rPr>
        <w:t xml:space="preserve">i.e., </w:t>
      </w:r>
      <w:r w:rsidR="00604E8F" w:rsidRPr="000F41DF">
        <w:rPr>
          <w:rFonts w:ascii="Times New Roman" w:hAnsi="Times New Roman" w:cs="Times New Roman"/>
          <w:sz w:val="24"/>
          <w:szCs w:val="24"/>
        </w:rPr>
        <w:t>jewellery</w:t>
      </w:r>
      <w:r w:rsidR="00211E49">
        <w:rPr>
          <w:rFonts w:ascii="Times New Roman" w:hAnsi="Times New Roman" w:cs="Times New Roman"/>
          <w:sz w:val="24"/>
          <w:szCs w:val="24"/>
        </w:rPr>
        <w:t xml:space="preserve"> and</w:t>
      </w:r>
      <w:r w:rsidR="00604E8F" w:rsidRPr="000F41DF">
        <w:rPr>
          <w:rFonts w:ascii="Times New Roman" w:hAnsi="Times New Roman" w:cs="Times New Roman"/>
          <w:sz w:val="24"/>
          <w:szCs w:val="24"/>
        </w:rPr>
        <w:t xml:space="preserve"> washing machines. </w:t>
      </w:r>
      <w:r w:rsidR="002D0731" w:rsidRPr="000F41DF">
        <w:rPr>
          <w:rFonts w:ascii="Times New Roman" w:hAnsi="Times New Roman" w:cs="Times New Roman"/>
          <w:b/>
          <w:bCs/>
          <w:sz w:val="24"/>
          <w:szCs w:val="24"/>
        </w:rPr>
        <w:t>(Lakshmanasamy, 2024)</w:t>
      </w:r>
      <w:r w:rsidR="00572324" w:rsidRPr="000F41DF">
        <w:rPr>
          <w:rFonts w:ascii="Times New Roman" w:hAnsi="Times New Roman" w:cs="Times New Roman"/>
          <w:sz w:val="24"/>
          <w:szCs w:val="24"/>
        </w:rPr>
        <w:t xml:space="preserve">. </w:t>
      </w:r>
      <w:r w:rsidR="00A7675F" w:rsidRPr="000F41DF">
        <w:rPr>
          <w:rFonts w:ascii="Times New Roman" w:hAnsi="Times New Roman" w:cs="Times New Roman"/>
          <w:sz w:val="24"/>
          <w:szCs w:val="24"/>
        </w:rPr>
        <w:t xml:space="preserve">I </w:t>
      </w:r>
      <w:r w:rsidR="000B7B62">
        <w:rPr>
          <w:rFonts w:ascii="Times New Roman" w:hAnsi="Times New Roman" w:cs="Times New Roman"/>
          <w:sz w:val="24"/>
          <w:szCs w:val="24"/>
        </w:rPr>
        <w:t>hypothesise</w:t>
      </w:r>
      <w:r w:rsidR="00A7675F" w:rsidRPr="000F41DF">
        <w:rPr>
          <w:rFonts w:ascii="Times New Roman" w:hAnsi="Times New Roman" w:cs="Times New Roman"/>
          <w:sz w:val="24"/>
          <w:szCs w:val="24"/>
        </w:rPr>
        <w:t xml:space="preserve"> that </w:t>
      </w:r>
      <w:r w:rsidR="00DC6581" w:rsidRPr="000F41DF">
        <w:rPr>
          <w:rFonts w:ascii="Times New Roman" w:hAnsi="Times New Roman" w:cs="Times New Roman"/>
          <w:sz w:val="24"/>
          <w:szCs w:val="24"/>
        </w:rPr>
        <w:t xml:space="preserve">spending shares on durable goods are </w:t>
      </w:r>
      <w:r w:rsidR="00C52575" w:rsidRPr="000F41DF">
        <w:rPr>
          <w:rFonts w:ascii="Times New Roman" w:hAnsi="Times New Roman" w:cs="Times New Roman"/>
          <w:sz w:val="24"/>
          <w:szCs w:val="24"/>
        </w:rPr>
        <w:t>dependent</w:t>
      </w:r>
      <w:r w:rsidR="00DC6581" w:rsidRPr="000F41DF">
        <w:rPr>
          <w:rFonts w:ascii="Times New Roman" w:hAnsi="Times New Roman" w:cs="Times New Roman"/>
          <w:sz w:val="24"/>
          <w:szCs w:val="24"/>
        </w:rPr>
        <w:t xml:space="preserve"> on MPCE (monthly per capita expenditure) levels</w:t>
      </w:r>
      <w:r w:rsidR="00C82A58" w:rsidRPr="000F41DF">
        <w:rPr>
          <w:rFonts w:ascii="Times New Roman" w:hAnsi="Times New Roman" w:cs="Times New Roman"/>
          <w:sz w:val="24"/>
          <w:szCs w:val="24"/>
        </w:rPr>
        <w:t xml:space="preserve">, with significant variations in prioritisation across income groups. </w:t>
      </w:r>
      <w:r w:rsidR="00FA36A3" w:rsidRPr="000F41DF">
        <w:rPr>
          <w:rFonts w:ascii="Times New Roman" w:hAnsi="Times New Roman" w:cs="Times New Roman"/>
          <w:sz w:val="24"/>
          <w:szCs w:val="24"/>
        </w:rPr>
        <w:t xml:space="preserve">MPCE is a key variable as it illustrates month-month consumer </w:t>
      </w:r>
      <w:r w:rsidR="009254D5">
        <w:rPr>
          <w:rFonts w:ascii="Times New Roman" w:hAnsi="Times New Roman" w:cs="Times New Roman"/>
          <w:sz w:val="24"/>
          <w:szCs w:val="24"/>
        </w:rPr>
        <w:t>expenditure</w:t>
      </w:r>
      <w:r w:rsidR="00FA36A3" w:rsidRPr="000F41DF">
        <w:rPr>
          <w:rFonts w:ascii="Times New Roman" w:hAnsi="Times New Roman" w:cs="Times New Roman"/>
          <w:sz w:val="24"/>
          <w:szCs w:val="24"/>
        </w:rPr>
        <w:t xml:space="preserve"> behaviour. </w:t>
      </w:r>
    </w:p>
    <w:p w14:paraId="1B610965" w14:textId="2C4CC056" w:rsidR="00560BD7" w:rsidRPr="000F41DF" w:rsidRDefault="009758C6" w:rsidP="00E11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1DF">
        <w:rPr>
          <w:rFonts w:ascii="Times New Roman" w:hAnsi="Times New Roman" w:cs="Times New Roman"/>
          <w:sz w:val="24"/>
          <w:szCs w:val="24"/>
        </w:rPr>
        <w:t xml:space="preserve">Previous research </w:t>
      </w:r>
      <w:r w:rsidR="001A2BA6" w:rsidRPr="000F41DF">
        <w:rPr>
          <w:rFonts w:ascii="Times New Roman" w:hAnsi="Times New Roman" w:cs="Times New Roman"/>
          <w:sz w:val="24"/>
          <w:szCs w:val="24"/>
        </w:rPr>
        <w:t xml:space="preserve">suggests that gold ornaments </w:t>
      </w:r>
      <w:r w:rsidR="00197BF6" w:rsidRPr="000F41DF">
        <w:rPr>
          <w:rFonts w:ascii="Times New Roman" w:hAnsi="Times New Roman" w:cs="Times New Roman"/>
          <w:sz w:val="24"/>
          <w:szCs w:val="24"/>
        </w:rPr>
        <w:t xml:space="preserve">- </w:t>
      </w:r>
      <w:r w:rsidR="00171D26" w:rsidRPr="000F41DF">
        <w:rPr>
          <w:rFonts w:ascii="Times New Roman" w:hAnsi="Times New Roman" w:cs="Times New Roman"/>
          <w:sz w:val="24"/>
          <w:szCs w:val="24"/>
        </w:rPr>
        <w:t xml:space="preserve">understood as </w:t>
      </w:r>
      <w:r w:rsidR="00197BF6" w:rsidRPr="000F41DF">
        <w:rPr>
          <w:rFonts w:ascii="Times New Roman" w:hAnsi="Times New Roman" w:cs="Times New Roman"/>
          <w:sz w:val="24"/>
          <w:szCs w:val="24"/>
        </w:rPr>
        <w:t xml:space="preserve">objects that are making in gold and worn for personal adornment, such as bracelets - </w:t>
      </w:r>
      <w:r w:rsidR="001A2BA6" w:rsidRPr="000F41DF">
        <w:rPr>
          <w:rFonts w:ascii="Times New Roman" w:hAnsi="Times New Roman" w:cs="Times New Roman"/>
          <w:sz w:val="24"/>
          <w:szCs w:val="24"/>
        </w:rPr>
        <w:t>hold particular cultural value in India</w:t>
      </w:r>
      <w:r w:rsidR="00652915" w:rsidRPr="000F41DF">
        <w:t xml:space="preserve"> </w:t>
      </w:r>
      <w:r w:rsidR="00EE2916" w:rsidRPr="000F41DF">
        <w:t xml:space="preserve"> </w:t>
      </w:r>
      <w:r w:rsidR="00652915" w:rsidRPr="000F41D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1095B" w:rsidRPr="000F41DF">
        <w:rPr>
          <w:rFonts w:ascii="Times New Roman" w:hAnsi="Times New Roman" w:cs="Times New Roman"/>
          <w:b/>
          <w:bCs/>
          <w:sz w:val="24"/>
          <w:szCs w:val="24"/>
        </w:rPr>
        <w:t>Kumar</w:t>
      </w:r>
      <w:r w:rsidR="00652915" w:rsidRPr="000F41DF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41095B" w:rsidRPr="000F41DF">
        <w:rPr>
          <w:rFonts w:ascii="Times New Roman" w:hAnsi="Times New Roman" w:cs="Times New Roman"/>
          <w:b/>
          <w:bCs/>
          <w:sz w:val="24"/>
          <w:szCs w:val="24"/>
        </w:rPr>
        <w:t xml:space="preserve"> Kumar</w:t>
      </w:r>
      <w:r w:rsidR="00652915" w:rsidRPr="000F41DF">
        <w:rPr>
          <w:rFonts w:ascii="Times New Roman" w:hAnsi="Times New Roman" w:cs="Times New Roman"/>
          <w:b/>
          <w:bCs/>
          <w:sz w:val="24"/>
          <w:szCs w:val="24"/>
        </w:rPr>
        <w:t xml:space="preserve"> 2014)</w:t>
      </w:r>
      <w:r w:rsidR="00EE2916" w:rsidRPr="000F41D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A2BA6" w:rsidRPr="000F41DF">
        <w:rPr>
          <w:rFonts w:ascii="Times New Roman" w:hAnsi="Times New Roman" w:cs="Times New Roman"/>
          <w:sz w:val="24"/>
          <w:szCs w:val="24"/>
        </w:rPr>
        <w:t xml:space="preserve"> </w:t>
      </w:r>
      <w:r w:rsidR="00AA2114" w:rsidRPr="000F41DF">
        <w:rPr>
          <w:rFonts w:ascii="Times New Roman" w:hAnsi="Times New Roman" w:cs="Times New Roman"/>
          <w:b/>
          <w:bCs/>
          <w:sz w:val="24"/>
          <w:szCs w:val="24"/>
        </w:rPr>
        <w:t>Mouly Potluri, Ansari and Challagundla (2013)</w:t>
      </w:r>
      <w:r w:rsidR="00AA2114" w:rsidRPr="000F41DF">
        <w:rPr>
          <w:rFonts w:ascii="Times New Roman" w:hAnsi="Times New Roman" w:cs="Times New Roman"/>
          <w:sz w:val="24"/>
          <w:szCs w:val="24"/>
        </w:rPr>
        <w:t xml:space="preserve"> identify</w:t>
      </w:r>
      <w:r w:rsidR="00F60C59" w:rsidRPr="000F41DF">
        <w:rPr>
          <w:rFonts w:ascii="Times New Roman" w:hAnsi="Times New Roman" w:cs="Times New Roman"/>
          <w:sz w:val="24"/>
          <w:szCs w:val="24"/>
        </w:rPr>
        <w:t xml:space="preserve"> spending </w:t>
      </w:r>
      <w:r w:rsidR="00DA3730">
        <w:rPr>
          <w:rFonts w:ascii="Times New Roman" w:hAnsi="Times New Roman" w:cs="Times New Roman"/>
          <w:sz w:val="24"/>
          <w:szCs w:val="24"/>
        </w:rPr>
        <w:t xml:space="preserve">is emphasised </w:t>
      </w:r>
      <w:r w:rsidR="00F60C59" w:rsidRPr="000F41DF">
        <w:rPr>
          <w:rFonts w:ascii="Times New Roman" w:hAnsi="Times New Roman" w:cs="Times New Roman"/>
          <w:sz w:val="24"/>
          <w:szCs w:val="24"/>
        </w:rPr>
        <w:t>in marriage</w:t>
      </w:r>
      <w:r w:rsidR="00652915" w:rsidRPr="000F41DF">
        <w:rPr>
          <w:rFonts w:ascii="Times New Roman" w:hAnsi="Times New Roman" w:cs="Times New Roman"/>
          <w:sz w:val="24"/>
          <w:szCs w:val="24"/>
        </w:rPr>
        <w:t>.</w:t>
      </w:r>
      <w:r w:rsidR="00160587" w:rsidRPr="000F41DF">
        <w:rPr>
          <w:rFonts w:ascii="Times New Roman" w:hAnsi="Times New Roman" w:cs="Times New Roman"/>
          <w:sz w:val="24"/>
          <w:szCs w:val="24"/>
        </w:rPr>
        <w:t xml:space="preserve"> </w:t>
      </w:r>
      <w:r w:rsidR="00F14ECF" w:rsidRPr="000F41DF">
        <w:rPr>
          <w:rFonts w:ascii="Times New Roman" w:hAnsi="Times New Roman" w:cs="Times New Roman"/>
          <w:b/>
          <w:bCs/>
          <w:sz w:val="24"/>
          <w:szCs w:val="24"/>
        </w:rPr>
        <w:t>Chellaboina</w:t>
      </w:r>
      <w:r w:rsidR="006B3A3F" w:rsidRPr="000F41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14ECF" w:rsidRPr="000F41DF">
        <w:rPr>
          <w:rFonts w:ascii="Times New Roman" w:hAnsi="Times New Roman" w:cs="Times New Roman"/>
          <w:b/>
          <w:bCs/>
          <w:sz w:val="24"/>
          <w:szCs w:val="24"/>
        </w:rPr>
        <w:t xml:space="preserve">Gembali and Prabha </w:t>
      </w:r>
      <w:r w:rsidR="006B3A3F" w:rsidRPr="000F41D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14ECF" w:rsidRPr="000F41DF">
        <w:rPr>
          <w:rFonts w:ascii="Times New Roman" w:hAnsi="Times New Roman" w:cs="Times New Roman"/>
          <w:b/>
          <w:bCs/>
          <w:sz w:val="24"/>
          <w:szCs w:val="24"/>
        </w:rPr>
        <w:t>2022)</w:t>
      </w:r>
      <w:r w:rsidR="006B3A3F" w:rsidRPr="000F41DF">
        <w:rPr>
          <w:rFonts w:ascii="Times New Roman" w:hAnsi="Times New Roman" w:cs="Times New Roman"/>
          <w:sz w:val="24"/>
          <w:szCs w:val="24"/>
        </w:rPr>
        <w:t xml:space="preserve"> </w:t>
      </w:r>
      <w:r w:rsidR="008D19CC" w:rsidRPr="000F41DF">
        <w:rPr>
          <w:rFonts w:ascii="Times New Roman" w:hAnsi="Times New Roman" w:cs="Times New Roman"/>
          <w:sz w:val="24"/>
          <w:szCs w:val="24"/>
        </w:rPr>
        <w:t>identity that it is crucial to understand customer behaviour and categorise customers according to their demographic and purchasing habits</w:t>
      </w:r>
      <w:r w:rsidR="0041095B" w:rsidRPr="000F41DF">
        <w:rPr>
          <w:rFonts w:ascii="Times New Roman" w:hAnsi="Times New Roman" w:cs="Times New Roman"/>
          <w:sz w:val="24"/>
          <w:szCs w:val="24"/>
        </w:rPr>
        <w:t>.</w:t>
      </w:r>
      <w:r w:rsidR="00E3758C" w:rsidRPr="000F41DF">
        <w:rPr>
          <w:rFonts w:ascii="Times New Roman" w:hAnsi="Times New Roman" w:cs="Times New Roman"/>
          <w:sz w:val="24"/>
          <w:szCs w:val="24"/>
        </w:rPr>
        <w:t xml:space="preserve"> Customer segmentation is identified as the most effective way of reaching customers</w:t>
      </w:r>
      <w:r w:rsidR="00C03E74" w:rsidRPr="000F41DF">
        <w:rPr>
          <w:rFonts w:ascii="Times New Roman" w:hAnsi="Times New Roman" w:cs="Times New Roman"/>
          <w:sz w:val="24"/>
          <w:szCs w:val="24"/>
        </w:rPr>
        <w:t xml:space="preserve"> therefore a K-means clustering technique is used</w:t>
      </w:r>
      <w:r w:rsidR="006278FB">
        <w:rPr>
          <w:rFonts w:ascii="Times New Roman" w:hAnsi="Times New Roman" w:cs="Times New Roman"/>
          <w:sz w:val="24"/>
          <w:szCs w:val="24"/>
        </w:rPr>
        <w:t>.</w:t>
      </w:r>
    </w:p>
    <w:p w14:paraId="0DBF266E" w14:textId="3FBFEB8E" w:rsidR="003C1C72" w:rsidRDefault="006F5E8C" w:rsidP="00E11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r w:rsidRPr="006F5E8C">
        <w:rPr>
          <w:rFonts w:ascii="Times New Roman" w:hAnsi="Times New Roman" w:cs="Times New Roman"/>
          <w:b/>
          <w:bCs/>
          <w:sz w:val="24"/>
          <w:szCs w:val="24"/>
        </w:rPr>
        <w:t>(Microdata.gov.in, 2015)</w:t>
      </w:r>
      <w:r w:rsidR="00765258" w:rsidRPr="006F5E8C">
        <w:rPr>
          <w:rFonts w:ascii="Times New Roman" w:hAnsi="Times New Roman" w:cs="Times New Roman"/>
          <w:sz w:val="24"/>
          <w:szCs w:val="24"/>
        </w:rPr>
        <w:t xml:space="preserve"> </w:t>
      </w:r>
      <w:r w:rsidR="00355E59" w:rsidRPr="000F41DF">
        <w:rPr>
          <w:rFonts w:ascii="Times New Roman" w:hAnsi="Times New Roman" w:cs="Times New Roman"/>
          <w:sz w:val="24"/>
          <w:szCs w:val="24"/>
        </w:rPr>
        <w:t xml:space="preserve">is a survey that </w:t>
      </w:r>
      <w:r w:rsidR="00765258" w:rsidRPr="000F41DF">
        <w:rPr>
          <w:rFonts w:ascii="Times New Roman" w:hAnsi="Times New Roman" w:cs="Times New Roman"/>
          <w:sz w:val="24"/>
          <w:szCs w:val="24"/>
        </w:rPr>
        <w:t xml:space="preserve">covers the whole of the Indian union </w:t>
      </w:r>
      <w:r w:rsidR="00355E59" w:rsidRPr="000F41DF">
        <w:rPr>
          <w:rFonts w:ascii="Times New Roman" w:hAnsi="Times New Roman" w:cs="Times New Roman"/>
          <w:sz w:val="24"/>
          <w:szCs w:val="24"/>
        </w:rPr>
        <w:t xml:space="preserve">except villages in Andaman and Nicobar Islands. </w:t>
      </w:r>
      <w:r w:rsidR="00745DE9" w:rsidRPr="000F41DF">
        <w:rPr>
          <w:rFonts w:ascii="Times New Roman" w:hAnsi="Times New Roman" w:cs="Times New Roman"/>
          <w:sz w:val="24"/>
          <w:szCs w:val="24"/>
        </w:rPr>
        <w:t>It is in the form of sample survey data involv</w:t>
      </w:r>
      <w:r w:rsidR="00A03D0B">
        <w:rPr>
          <w:rFonts w:ascii="Times New Roman" w:hAnsi="Times New Roman" w:cs="Times New Roman"/>
          <w:sz w:val="24"/>
          <w:szCs w:val="24"/>
        </w:rPr>
        <w:t>ing</w:t>
      </w:r>
      <w:r w:rsidR="00745DE9" w:rsidRPr="000F41DF">
        <w:rPr>
          <w:rFonts w:ascii="Times New Roman" w:hAnsi="Times New Roman" w:cs="Times New Roman"/>
          <w:sz w:val="24"/>
          <w:szCs w:val="24"/>
        </w:rPr>
        <w:t xml:space="preserve"> randomly selected households based on sampling procedure</w:t>
      </w:r>
      <w:r w:rsidR="00A03D0B">
        <w:rPr>
          <w:rFonts w:ascii="Times New Roman" w:hAnsi="Times New Roman" w:cs="Times New Roman"/>
          <w:sz w:val="24"/>
          <w:szCs w:val="24"/>
        </w:rPr>
        <w:t xml:space="preserve">. </w:t>
      </w:r>
      <w:r w:rsidR="0028001B" w:rsidRPr="000F41DF">
        <w:rPr>
          <w:rFonts w:ascii="Times New Roman" w:hAnsi="Times New Roman" w:cs="Times New Roman"/>
          <w:sz w:val="24"/>
          <w:szCs w:val="24"/>
        </w:rPr>
        <w:t xml:space="preserve">After stratification, </w:t>
      </w:r>
      <w:r w:rsidR="00992BBA" w:rsidRPr="000F41DF">
        <w:rPr>
          <w:rFonts w:ascii="Times New Roman" w:hAnsi="Times New Roman" w:cs="Times New Roman"/>
          <w:sz w:val="24"/>
          <w:szCs w:val="24"/>
        </w:rPr>
        <w:t xml:space="preserve">it involved </w:t>
      </w:r>
      <w:r w:rsidR="00992BBA" w:rsidRPr="00A544A3">
        <w:rPr>
          <w:rFonts w:ascii="Times New Roman" w:hAnsi="Times New Roman" w:cs="Times New Roman"/>
          <w:b/>
          <w:bCs/>
          <w:sz w:val="24"/>
          <w:szCs w:val="24"/>
        </w:rPr>
        <w:t>47,535 (rural households)</w:t>
      </w:r>
      <w:r w:rsidR="00992BBA" w:rsidRPr="000F41DF">
        <w:rPr>
          <w:rFonts w:ascii="Times New Roman" w:hAnsi="Times New Roman" w:cs="Times New Roman"/>
          <w:sz w:val="24"/>
          <w:szCs w:val="24"/>
        </w:rPr>
        <w:t xml:space="preserve"> and </w:t>
      </w:r>
      <w:r w:rsidR="00992BBA" w:rsidRPr="00A544A3">
        <w:rPr>
          <w:rFonts w:ascii="Times New Roman" w:hAnsi="Times New Roman" w:cs="Times New Roman"/>
          <w:b/>
          <w:bCs/>
          <w:sz w:val="24"/>
          <w:szCs w:val="24"/>
        </w:rPr>
        <w:t>360</w:t>
      </w:r>
      <w:r w:rsidR="00847C81" w:rsidRPr="00A544A3">
        <w:rPr>
          <w:rFonts w:ascii="Times New Roman" w:hAnsi="Times New Roman" w:cs="Times New Roman"/>
          <w:b/>
          <w:bCs/>
          <w:sz w:val="24"/>
          <w:szCs w:val="24"/>
        </w:rPr>
        <w:t>65 (urban households)</w:t>
      </w:r>
      <w:r w:rsidR="00FE6FD5" w:rsidRPr="00A544A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E6FD5" w:rsidRPr="000F41DF">
        <w:rPr>
          <w:rFonts w:ascii="Times New Roman" w:hAnsi="Times New Roman" w:cs="Times New Roman"/>
          <w:sz w:val="24"/>
          <w:szCs w:val="24"/>
        </w:rPr>
        <w:t xml:space="preserve"> </w:t>
      </w:r>
      <w:r w:rsidR="008E4DD6" w:rsidRPr="000F41DF">
        <w:rPr>
          <w:rFonts w:ascii="Times New Roman" w:hAnsi="Times New Roman" w:cs="Times New Roman"/>
          <w:sz w:val="24"/>
          <w:szCs w:val="24"/>
        </w:rPr>
        <w:t xml:space="preserve">My spending variables are MPCE, gold ornaments, mobile phones and </w:t>
      </w:r>
      <w:r w:rsidR="00262FBD" w:rsidRPr="000F41DF">
        <w:rPr>
          <w:rFonts w:ascii="Times New Roman" w:hAnsi="Times New Roman" w:cs="Times New Roman"/>
          <w:sz w:val="24"/>
          <w:szCs w:val="24"/>
        </w:rPr>
        <w:t>motorcycles. I have chosen these due to my background research on the durable goods industry</w:t>
      </w:r>
      <w:r w:rsidR="00D524BD" w:rsidRPr="000F41DF">
        <w:rPr>
          <w:rFonts w:ascii="Times New Roman" w:hAnsi="Times New Roman" w:cs="Times New Roman"/>
          <w:sz w:val="24"/>
          <w:szCs w:val="24"/>
        </w:rPr>
        <w:t xml:space="preserve"> that shows gold ornaments are </w:t>
      </w:r>
      <w:r w:rsidR="00D76C65" w:rsidRPr="000F41DF">
        <w:rPr>
          <w:rFonts w:ascii="Times New Roman" w:hAnsi="Times New Roman" w:cs="Times New Roman"/>
          <w:sz w:val="24"/>
          <w:szCs w:val="24"/>
        </w:rPr>
        <w:t xml:space="preserve">sacred. Additionally, </w:t>
      </w:r>
      <w:r w:rsidR="00262FBD" w:rsidRPr="000F41DF">
        <w:rPr>
          <w:rFonts w:ascii="Times New Roman" w:hAnsi="Times New Roman" w:cs="Times New Roman"/>
          <w:sz w:val="24"/>
          <w:szCs w:val="24"/>
        </w:rPr>
        <w:t xml:space="preserve">I want to analyse </w:t>
      </w:r>
      <w:r w:rsidR="00D76C65" w:rsidRPr="000F41DF">
        <w:rPr>
          <w:rFonts w:ascii="Times New Roman" w:hAnsi="Times New Roman" w:cs="Times New Roman"/>
          <w:sz w:val="24"/>
          <w:szCs w:val="24"/>
        </w:rPr>
        <w:t xml:space="preserve">spending </w:t>
      </w:r>
      <w:r w:rsidR="00262FBD" w:rsidRPr="000F41DF">
        <w:rPr>
          <w:rFonts w:ascii="Times New Roman" w:hAnsi="Times New Roman" w:cs="Times New Roman"/>
          <w:sz w:val="24"/>
          <w:szCs w:val="24"/>
        </w:rPr>
        <w:t>differences</w:t>
      </w:r>
      <w:r w:rsidR="00D76C65" w:rsidRPr="000F41DF">
        <w:rPr>
          <w:rFonts w:ascii="Times New Roman" w:hAnsi="Times New Roman" w:cs="Times New Roman"/>
          <w:sz w:val="24"/>
          <w:szCs w:val="24"/>
        </w:rPr>
        <w:t xml:space="preserve"> between</w:t>
      </w:r>
      <w:r w:rsidR="00262FBD" w:rsidRPr="000F41DF">
        <w:rPr>
          <w:rFonts w:ascii="Times New Roman" w:hAnsi="Times New Roman" w:cs="Times New Roman"/>
          <w:sz w:val="24"/>
          <w:szCs w:val="24"/>
        </w:rPr>
        <w:t xml:space="preserve"> luxury and necessity goods</w:t>
      </w:r>
      <w:r w:rsidR="00D76C65" w:rsidRPr="000F41DF">
        <w:rPr>
          <w:rFonts w:ascii="Times New Roman" w:hAnsi="Times New Roman" w:cs="Times New Roman"/>
          <w:sz w:val="24"/>
          <w:szCs w:val="24"/>
        </w:rPr>
        <w:t xml:space="preserve"> when demographic variables are present</w:t>
      </w:r>
      <w:r w:rsidR="00262FBD" w:rsidRPr="000F41DF">
        <w:rPr>
          <w:rFonts w:ascii="Times New Roman" w:hAnsi="Times New Roman" w:cs="Times New Roman"/>
          <w:sz w:val="24"/>
          <w:szCs w:val="24"/>
        </w:rPr>
        <w:t xml:space="preserve">. </w:t>
      </w:r>
      <w:r w:rsidR="004E5157">
        <w:rPr>
          <w:rFonts w:ascii="Times New Roman" w:hAnsi="Times New Roman" w:cs="Times New Roman"/>
          <w:sz w:val="24"/>
          <w:szCs w:val="24"/>
        </w:rPr>
        <w:t>M</w:t>
      </w:r>
      <w:r w:rsidR="00262FBD" w:rsidRPr="000F41DF">
        <w:rPr>
          <w:rFonts w:ascii="Times New Roman" w:hAnsi="Times New Roman" w:cs="Times New Roman"/>
          <w:sz w:val="24"/>
          <w:szCs w:val="24"/>
        </w:rPr>
        <w:t xml:space="preserve">y demographic variables are </w:t>
      </w:r>
      <w:r w:rsidR="0062505F" w:rsidRPr="000F41DF">
        <w:rPr>
          <w:rFonts w:ascii="Times New Roman" w:hAnsi="Times New Roman" w:cs="Times New Roman"/>
          <w:sz w:val="24"/>
          <w:szCs w:val="24"/>
        </w:rPr>
        <w:t xml:space="preserve">rural/urban, whether household is Hindu </w:t>
      </w:r>
      <w:r w:rsidR="0062505F" w:rsidRPr="000F41DF">
        <w:rPr>
          <w:rFonts w:ascii="Times New Roman" w:hAnsi="Times New Roman" w:cs="Times New Roman"/>
          <w:sz w:val="24"/>
          <w:szCs w:val="24"/>
        </w:rPr>
        <w:lastRenderedPageBreak/>
        <w:t xml:space="preserve">and household size. These variables aim to capture a range of  </w:t>
      </w:r>
      <w:r w:rsidR="00D06746" w:rsidRPr="000F41DF">
        <w:rPr>
          <w:rFonts w:ascii="Times New Roman" w:hAnsi="Times New Roman" w:cs="Times New Roman"/>
          <w:sz w:val="24"/>
          <w:szCs w:val="24"/>
        </w:rPr>
        <w:t xml:space="preserve">socio-economic strata that may </w:t>
      </w:r>
      <w:r w:rsidR="00C239A0" w:rsidRPr="000F41DF">
        <w:rPr>
          <w:rFonts w:ascii="Times New Roman" w:hAnsi="Times New Roman" w:cs="Times New Roman"/>
          <w:sz w:val="24"/>
          <w:szCs w:val="24"/>
        </w:rPr>
        <w:t>affect</w:t>
      </w:r>
      <w:r w:rsidR="00D06746" w:rsidRPr="000F41DF">
        <w:rPr>
          <w:rFonts w:ascii="Times New Roman" w:hAnsi="Times New Roman" w:cs="Times New Roman"/>
          <w:sz w:val="24"/>
          <w:szCs w:val="24"/>
        </w:rPr>
        <w:t xml:space="preserve"> insights into </w:t>
      </w:r>
      <w:r w:rsidR="003C1C72" w:rsidRPr="000F41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499323" wp14:editId="54C6A0D1">
            <wp:simplePos x="0" y="0"/>
            <wp:positionH relativeFrom="column">
              <wp:posOffset>-281940</wp:posOffset>
            </wp:positionH>
            <wp:positionV relativeFrom="page">
              <wp:posOffset>1546860</wp:posOffset>
            </wp:positionV>
            <wp:extent cx="5939155" cy="5349240"/>
            <wp:effectExtent l="0" t="0" r="4445" b="3810"/>
            <wp:wrapTopAndBottom/>
            <wp:docPr id="1062306163" name="Picture 3" descr="A graph of a group of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63" name="Picture 3" descr="A graph of a group of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C72" w:rsidRPr="000F41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1B698" wp14:editId="3CDEFCA6">
                <wp:simplePos x="0" y="0"/>
                <wp:positionH relativeFrom="column">
                  <wp:posOffset>-318135</wp:posOffset>
                </wp:positionH>
                <wp:positionV relativeFrom="paragraph">
                  <wp:posOffset>5518150</wp:posOffset>
                </wp:positionV>
                <wp:extent cx="5105400" cy="635"/>
                <wp:effectExtent l="0" t="0" r="0" b="0"/>
                <wp:wrapTopAndBottom/>
                <wp:docPr id="1901278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3EB54" w14:textId="561A0D29" w:rsidR="00F64BC9" w:rsidRPr="000F41DF" w:rsidRDefault="00F64BC9" w:rsidP="00F64BC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F41DF">
                              <w:t xml:space="preserve">Figure </w:t>
                            </w:r>
                            <w:r w:rsidR="0057193A">
                              <w:fldChar w:fldCharType="begin"/>
                            </w:r>
                            <w:r w:rsidR="0057193A">
                              <w:instrText xml:space="preserve"> SEQ Figure \* ARABIC </w:instrText>
                            </w:r>
                            <w:r w:rsidR="0057193A">
                              <w:fldChar w:fldCharType="separate"/>
                            </w:r>
                            <w:r w:rsidR="0057193A">
                              <w:rPr>
                                <w:noProof/>
                              </w:rPr>
                              <w:t>1</w:t>
                            </w:r>
                            <w:r w:rsidR="0057193A">
                              <w:rPr>
                                <w:noProof/>
                              </w:rPr>
                              <w:fldChar w:fldCharType="end"/>
                            </w:r>
                            <w:r w:rsidRPr="000F41DF">
                              <w:t>- Mean spending of variables by MPCE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1B6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5.05pt;margin-top:434.5pt;width:40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" stroked="f">
                <v:textbox style="mso-fit-shape-to-text:t" inset="0,0,0,0">
                  <w:txbxContent>
                    <w:p w14:paraId="0A23EB54" w14:textId="561A0D29" w:rsidR="00F64BC9" w:rsidRPr="000F41DF" w:rsidRDefault="00F64BC9" w:rsidP="00F64BC9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F41DF">
                        <w:t xml:space="preserve">Figure </w:t>
                      </w:r>
                      <w:r w:rsidR="0057193A">
                        <w:fldChar w:fldCharType="begin"/>
                      </w:r>
                      <w:r w:rsidR="0057193A">
                        <w:instrText xml:space="preserve"> SEQ Figure \* ARABIC </w:instrText>
                      </w:r>
                      <w:r w:rsidR="0057193A">
                        <w:fldChar w:fldCharType="separate"/>
                      </w:r>
                      <w:r w:rsidR="0057193A">
                        <w:rPr>
                          <w:noProof/>
                        </w:rPr>
                        <w:t>1</w:t>
                      </w:r>
                      <w:r w:rsidR="0057193A">
                        <w:rPr>
                          <w:noProof/>
                        </w:rPr>
                        <w:fldChar w:fldCharType="end"/>
                      </w:r>
                      <w:r w:rsidRPr="000F41DF">
                        <w:t>- Mean spending of variables by MPCE categories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6746" w:rsidRPr="000F41DF">
        <w:rPr>
          <w:rFonts w:ascii="Times New Roman" w:hAnsi="Times New Roman" w:cs="Times New Roman"/>
          <w:sz w:val="24"/>
          <w:szCs w:val="24"/>
        </w:rPr>
        <w:t>consumer spending behaviour</w:t>
      </w:r>
      <w:r w:rsidR="00B65454" w:rsidRPr="000F41DF">
        <w:rPr>
          <w:rFonts w:ascii="Times New Roman" w:hAnsi="Times New Roman" w:cs="Times New Roman"/>
          <w:sz w:val="24"/>
          <w:szCs w:val="24"/>
        </w:rPr>
        <w:t xml:space="preserve"> within India.</w:t>
      </w:r>
      <w:r w:rsidR="00D06746" w:rsidRPr="000F41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F6EB5" w14:textId="5AD08D07" w:rsidR="006B140C" w:rsidRPr="003C1C72" w:rsidRDefault="00243FF8" w:rsidP="00E11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1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0EB9EAE" wp14:editId="59B2C5CF">
            <wp:simplePos x="0" y="0"/>
            <wp:positionH relativeFrom="margin">
              <wp:posOffset>-323850</wp:posOffset>
            </wp:positionH>
            <wp:positionV relativeFrom="page">
              <wp:posOffset>4171950</wp:posOffset>
            </wp:positionV>
            <wp:extent cx="5153025" cy="5450840"/>
            <wp:effectExtent l="0" t="0" r="9525" b="0"/>
            <wp:wrapTopAndBottom/>
            <wp:docPr id="755348500" name="Picture 3" descr="A graph of a number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8500" name="Picture 3" descr="A graph of a number of box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DA5CC" wp14:editId="0AF6C3FE">
                <wp:simplePos x="0" y="0"/>
                <wp:positionH relativeFrom="column">
                  <wp:posOffset>-152400</wp:posOffset>
                </wp:positionH>
                <wp:positionV relativeFrom="paragraph">
                  <wp:posOffset>8593455</wp:posOffset>
                </wp:positionV>
                <wp:extent cx="4648200" cy="635"/>
                <wp:effectExtent l="0" t="0" r="0" b="0"/>
                <wp:wrapTopAndBottom/>
                <wp:docPr id="1870673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FA190" w14:textId="557D89C1" w:rsidR="00984EB3" w:rsidRPr="00B25C0C" w:rsidRDefault="00984EB3" w:rsidP="00984EB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7193A">
                              <w:fldChar w:fldCharType="begin"/>
                            </w:r>
                            <w:r w:rsidR="0057193A">
                              <w:instrText xml:space="preserve"> SEQ Figure \* ARABIC </w:instrText>
                            </w:r>
                            <w:r w:rsidR="0057193A">
                              <w:fldChar w:fldCharType="separate"/>
                            </w:r>
                            <w:r w:rsidR="0057193A">
                              <w:rPr>
                                <w:noProof/>
                              </w:rPr>
                              <w:t>2</w:t>
                            </w:r>
                            <w:r w:rsidR="005719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Boxplots of the distributions of spending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DA5CC" id="_x0000_s1027" type="#_x0000_t202" style="position:absolute;left:0;text-align:left;margin-left:-12pt;margin-top:676.65pt;width:36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" stroked="f">
                <v:textbox style="mso-fit-shape-to-text:t" inset="0,0,0,0">
                  <w:txbxContent>
                    <w:p w14:paraId="0DDFA190" w14:textId="557D89C1" w:rsidR="00984EB3" w:rsidRPr="00B25C0C" w:rsidRDefault="00984EB3" w:rsidP="00984EB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 w:rsidR="0057193A">
                        <w:fldChar w:fldCharType="begin"/>
                      </w:r>
                      <w:r w:rsidR="0057193A">
                        <w:instrText xml:space="preserve"> SEQ Figure \* ARABIC </w:instrText>
                      </w:r>
                      <w:r w:rsidR="0057193A">
                        <w:fldChar w:fldCharType="separate"/>
                      </w:r>
                      <w:r w:rsidR="0057193A">
                        <w:rPr>
                          <w:noProof/>
                        </w:rPr>
                        <w:t>2</w:t>
                      </w:r>
                      <w:r w:rsidR="0057193A">
                        <w:rPr>
                          <w:noProof/>
                        </w:rPr>
                        <w:fldChar w:fldCharType="end"/>
                      </w:r>
                      <w:r>
                        <w:t xml:space="preserve"> - Boxplots of the distributions of spending variables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41DF" w:rsidRPr="000F41DF">
        <w:rPr>
          <w:rFonts w:ascii="Times New Roman" w:hAnsi="Times New Roman" w:cs="Times New Roman"/>
          <w:sz w:val="24"/>
          <w:szCs w:val="24"/>
        </w:rPr>
        <w:t>Fig</w:t>
      </w:r>
      <w:r w:rsidR="000F41DF" w:rsidRPr="00113420">
        <w:rPr>
          <w:rFonts w:ascii="Times New Roman" w:hAnsi="Times New Roman" w:cs="Times New Roman"/>
        </w:rPr>
        <w:t>ure 1 illustrates</w:t>
      </w:r>
      <w:r w:rsidR="00772DE8" w:rsidRPr="00113420">
        <w:rPr>
          <w:rFonts w:ascii="Times New Roman" w:hAnsi="Times New Roman" w:cs="Times New Roman"/>
        </w:rPr>
        <w:t xml:space="preserve"> the mean spending of  5 variables </w:t>
      </w:r>
      <w:r w:rsidR="00FB4CDA" w:rsidRPr="00113420">
        <w:rPr>
          <w:rFonts w:ascii="Times New Roman" w:hAnsi="Times New Roman" w:cs="Times New Roman"/>
        </w:rPr>
        <w:t xml:space="preserve">in </w:t>
      </w:r>
      <w:r w:rsidR="002455B7">
        <w:rPr>
          <w:rFonts w:ascii="Times New Roman" w:hAnsi="Times New Roman" w:cs="Times New Roman"/>
        </w:rPr>
        <w:t>“High”, “Medium” and “Low”</w:t>
      </w:r>
      <w:r w:rsidR="00FB4CDA" w:rsidRPr="00113420">
        <w:rPr>
          <w:rFonts w:ascii="Times New Roman" w:hAnsi="Times New Roman" w:cs="Times New Roman"/>
        </w:rPr>
        <w:t xml:space="preserve"> MPCE categories</w:t>
      </w:r>
      <w:r w:rsidR="00953D89" w:rsidRPr="00113420">
        <w:rPr>
          <w:rFonts w:ascii="Times New Roman" w:hAnsi="Times New Roman" w:cs="Times New Roman"/>
        </w:rPr>
        <w:t xml:space="preserve"> </w:t>
      </w:r>
      <w:r w:rsidR="00CB26DC" w:rsidRPr="00113420">
        <w:rPr>
          <w:rFonts w:ascii="Times New Roman" w:hAnsi="Times New Roman" w:cs="Times New Roman"/>
        </w:rPr>
        <w:t>produced by mutating the</w:t>
      </w:r>
      <w:r w:rsidR="00953D89" w:rsidRPr="00113420">
        <w:rPr>
          <w:rFonts w:ascii="Times New Roman" w:hAnsi="Times New Roman" w:cs="Times New Roman"/>
        </w:rPr>
        <w:t xml:space="preserve"> MPCE </w:t>
      </w:r>
      <w:r w:rsidR="00861583" w:rsidRPr="00113420">
        <w:rPr>
          <w:rFonts w:ascii="Times New Roman" w:hAnsi="Times New Roman" w:cs="Times New Roman"/>
        </w:rPr>
        <w:t>variable</w:t>
      </w:r>
      <w:r w:rsidR="00112B05" w:rsidRPr="00113420">
        <w:rPr>
          <w:rFonts w:ascii="Times New Roman" w:hAnsi="Times New Roman" w:cs="Times New Roman"/>
        </w:rPr>
        <w:t xml:space="preserve"> using </w:t>
      </w:r>
      <w:r w:rsidR="005C6133" w:rsidRPr="00113420">
        <w:rPr>
          <w:rFonts w:ascii="Times New Roman" w:hAnsi="Times New Roman" w:cs="Times New Roman"/>
        </w:rPr>
        <w:t>1/3 quartiles. In all three, motorcycle spending is the highest with a significant increase in the mean spending in the high MPCE category</w:t>
      </w:r>
      <w:r w:rsidR="007870CA" w:rsidRPr="00113420">
        <w:rPr>
          <w:rFonts w:ascii="Times New Roman" w:hAnsi="Times New Roman" w:cs="Times New Roman"/>
        </w:rPr>
        <w:t xml:space="preserve"> suggesting a few outliers with extreme spending. </w:t>
      </w:r>
      <w:r w:rsidR="00694CEF" w:rsidRPr="00113420">
        <w:rPr>
          <w:rFonts w:ascii="Times New Roman" w:hAnsi="Times New Roman" w:cs="Times New Roman"/>
        </w:rPr>
        <w:t>Gold ornaments also present higher mean spending across all categories</w:t>
      </w:r>
      <w:r w:rsidR="00933910" w:rsidRPr="00113420">
        <w:rPr>
          <w:rFonts w:ascii="Times New Roman" w:hAnsi="Times New Roman" w:cs="Times New Roman"/>
        </w:rPr>
        <w:t xml:space="preserve"> in contrast to toys and laptops with minimal spending. </w:t>
      </w:r>
      <w:r w:rsidR="00CA168D" w:rsidRPr="00113420">
        <w:rPr>
          <w:rFonts w:ascii="Times New Roman" w:hAnsi="Times New Roman" w:cs="Times New Roman"/>
        </w:rPr>
        <w:t>We may conclude,</w:t>
      </w:r>
      <w:r w:rsidR="008259AC" w:rsidRPr="00113420">
        <w:rPr>
          <w:rFonts w:ascii="Times New Roman" w:hAnsi="Times New Roman" w:cs="Times New Roman"/>
        </w:rPr>
        <w:t xml:space="preserve"> high levels of motor cycle spending is due to the necessity of needing transport</w:t>
      </w:r>
      <w:r w:rsidR="00EF6C14" w:rsidRPr="00113420">
        <w:rPr>
          <w:rFonts w:ascii="Times New Roman" w:hAnsi="Times New Roman" w:cs="Times New Roman"/>
        </w:rPr>
        <w:t xml:space="preserve"> particularly in rural areas where infrastructure </w:t>
      </w:r>
      <w:r w:rsidR="00D17EE3" w:rsidRPr="00113420">
        <w:rPr>
          <w:rFonts w:ascii="Times New Roman" w:hAnsi="Times New Roman" w:cs="Times New Roman"/>
        </w:rPr>
        <w:t xml:space="preserve">may be </w:t>
      </w:r>
      <w:r w:rsidR="00DC0D31" w:rsidRPr="00113420">
        <w:rPr>
          <w:rFonts w:ascii="Times New Roman" w:hAnsi="Times New Roman" w:cs="Times New Roman"/>
        </w:rPr>
        <w:t xml:space="preserve">underdeveloped. Moreover, high gold spending across </w:t>
      </w:r>
      <w:r w:rsidR="00D720A3" w:rsidRPr="00113420">
        <w:rPr>
          <w:rFonts w:ascii="Times New Roman" w:hAnsi="Times New Roman" w:cs="Times New Roman"/>
        </w:rPr>
        <w:t>all</w:t>
      </w:r>
      <w:r w:rsidR="00DC0D31" w:rsidRPr="00113420">
        <w:rPr>
          <w:rFonts w:ascii="Times New Roman" w:hAnsi="Times New Roman" w:cs="Times New Roman"/>
        </w:rPr>
        <w:t xml:space="preserve"> categories </w:t>
      </w:r>
      <w:r w:rsidR="00D720A3" w:rsidRPr="00113420">
        <w:rPr>
          <w:rFonts w:ascii="Times New Roman" w:hAnsi="Times New Roman" w:cs="Times New Roman"/>
        </w:rPr>
        <w:t xml:space="preserve">may </w:t>
      </w:r>
      <w:r w:rsidR="00DC0D31" w:rsidRPr="00113420">
        <w:rPr>
          <w:rFonts w:ascii="Times New Roman" w:hAnsi="Times New Roman" w:cs="Times New Roman"/>
        </w:rPr>
        <w:t>reflect the</w:t>
      </w:r>
      <w:r w:rsidR="00D720A3" w:rsidRPr="00113420">
        <w:rPr>
          <w:rFonts w:ascii="Times New Roman" w:hAnsi="Times New Roman" w:cs="Times New Roman"/>
        </w:rPr>
        <w:t xml:space="preserve"> high cultural value and sacredness of gold especially in weddings as discussed by </w:t>
      </w:r>
      <w:r w:rsidR="00D720A3" w:rsidRPr="00113420">
        <w:rPr>
          <w:rFonts w:ascii="Times New Roman" w:hAnsi="Times New Roman" w:cs="Times New Roman"/>
          <w:b/>
          <w:bCs/>
        </w:rPr>
        <w:t>Mouly Potluri, Ansari and Challagundla (2013).</w:t>
      </w:r>
      <w:r w:rsidR="00185A55" w:rsidRPr="00113420">
        <w:rPr>
          <w:rFonts w:ascii="Times New Roman" w:hAnsi="Times New Roman" w:cs="Times New Roman"/>
          <w:b/>
          <w:bCs/>
        </w:rPr>
        <w:t xml:space="preserve"> </w:t>
      </w:r>
      <w:r w:rsidR="00185A55" w:rsidRPr="00113420">
        <w:rPr>
          <w:rFonts w:ascii="Times New Roman" w:hAnsi="Times New Roman" w:cs="Times New Roman"/>
        </w:rPr>
        <w:t xml:space="preserve">Low spending on toys may indicate a lower household size with a lack of children therefore toys are not of </w:t>
      </w:r>
      <w:r w:rsidR="006B140C" w:rsidRPr="00113420">
        <w:rPr>
          <w:rFonts w:ascii="Times New Roman" w:hAnsi="Times New Roman" w:cs="Times New Roman"/>
        </w:rPr>
        <w:t xml:space="preserve">interest. Similarly, low spending on </w:t>
      </w:r>
      <w:r w:rsidR="00BA58EB" w:rsidRPr="00113420">
        <w:rPr>
          <w:rFonts w:ascii="Times New Roman" w:hAnsi="Times New Roman" w:cs="Times New Roman"/>
        </w:rPr>
        <w:t>laptops may reflect</w:t>
      </w:r>
      <w:r w:rsidR="005405BF" w:rsidRPr="00113420">
        <w:rPr>
          <w:rFonts w:ascii="Times New Roman" w:hAnsi="Times New Roman" w:cs="Times New Roman"/>
        </w:rPr>
        <w:t xml:space="preserve"> low</w:t>
      </w:r>
      <w:r w:rsidR="00BA58EB" w:rsidRPr="00113420">
        <w:rPr>
          <w:rFonts w:ascii="Times New Roman" w:hAnsi="Times New Roman" w:cs="Times New Roman"/>
        </w:rPr>
        <w:t xml:space="preserve"> necessity as jobs may </w:t>
      </w:r>
      <w:r w:rsidR="00936FAF" w:rsidRPr="00113420">
        <w:rPr>
          <w:rFonts w:ascii="Times New Roman" w:hAnsi="Times New Roman" w:cs="Times New Roman"/>
        </w:rPr>
        <w:t>not require them i.e., construction workers.</w:t>
      </w:r>
    </w:p>
    <w:p w14:paraId="05F0ED2B" w14:textId="77777777" w:rsidR="00243FF8" w:rsidRDefault="00243FF8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8A955" w14:textId="6CC5D18A" w:rsidR="00152639" w:rsidRPr="00AA2597" w:rsidRDefault="009342E0" w:rsidP="00E11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87D3E91" wp14:editId="18AB4953">
            <wp:simplePos x="0" y="0"/>
            <wp:positionH relativeFrom="column">
              <wp:posOffset>-180975</wp:posOffset>
            </wp:positionH>
            <wp:positionV relativeFrom="page">
              <wp:posOffset>3886200</wp:posOffset>
            </wp:positionV>
            <wp:extent cx="5466080" cy="4133850"/>
            <wp:effectExtent l="0" t="0" r="1270" b="0"/>
            <wp:wrapSquare wrapText="bothSides"/>
            <wp:docPr id="1146049323" name="Picture 3" descr="A diagram of a clus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49323" name="Picture 3" descr="A diagram of a cluster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40A">
        <w:rPr>
          <w:rFonts w:ascii="Times New Roman" w:hAnsi="Times New Roman" w:cs="Times New Roman"/>
          <w:sz w:val="24"/>
          <w:szCs w:val="24"/>
        </w:rPr>
        <w:t xml:space="preserve">Figure 2 </w:t>
      </w:r>
      <w:r w:rsidR="00D51C69">
        <w:rPr>
          <w:rFonts w:ascii="Times New Roman" w:hAnsi="Times New Roman" w:cs="Times New Roman"/>
          <w:sz w:val="24"/>
          <w:szCs w:val="24"/>
        </w:rPr>
        <w:t>illustrates the distribution</w:t>
      </w:r>
      <w:r w:rsidR="004353D2">
        <w:rPr>
          <w:rFonts w:ascii="Times New Roman" w:hAnsi="Times New Roman" w:cs="Times New Roman"/>
          <w:sz w:val="24"/>
          <w:szCs w:val="24"/>
        </w:rPr>
        <w:t xml:space="preserve"> of</w:t>
      </w:r>
      <w:r w:rsidR="00D51C69">
        <w:rPr>
          <w:rFonts w:ascii="Times New Roman" w:hAnsi="Times New Roman" w:cs="Times New Roman"/>
          <w:sz w:val="24"/>
          <w:szCs w:val="24"/>
        </w:rPr>
        <w:t xml:space="preserve"> </w:t>
      </w:r>
      <w:r w:rsidR="00485D62">
        <w:rPr>
          <w:rFonts w:ascii="Times New Roman" w:hAnsi="Times New Roman" w:cs="Times New Roman"/>
          <w:sz w:val="24"/>
          <w:szCs w:val="24"/>
        </w:rPr>
        <w:t xml:space="preserve">spending variables discussed above. </w:t>
      </w:r>
      <w:r w:rsidR="006016B6">
        <w:rPr>
          <w:rFonts w:ascii="Times New Roman" w:hAnsi="Times New Roman" w:cs="Times New Roman"/>
          <w:sz w:val="24"/>
          <w:szCs w:val="24"/>
        </w:rPr>
        <w:t>T</w:t>
      </w:r>
      <w:r w:rsidR="00BF68A7">
        <w:rPr>
          <w:rFonts w:ascii="Times New Roman" w:hAnsi="Times New Roman" w:cs="Times New Roman"/>
          <w:sz w:val="24"/>
          <w:szCs w:val="24"/>
        </w:rPr>
        <w:t>he Y-axis scale is using the log algorithm</w:t>
      </w:r>
      <w:r w:rsidR="00743871">
        <w:rPr>
          <w:rFonts w:ascii="Times New Roman" w:hAnsi="Times New Roman" w:cs="Times New Roman"/>
          <w:sz w:val="24"/>
          <w:szCs w:val="24"/>
        </w:rPr>
        <w:t xml:space="preserve"> due to the large amounts of data and variability between variables. Consequently, when analysing </w:t>
      </w:r>
      <w:r w:rsidR="00230F01">
        <w:rPr>
          <w:rFonts w:ascii="Times New Roman" w:hAnsi="Times New Roman" w:cs="Times New Roman"/>
          <w:sz w:val="24"/>
          <w:szCs w:val="24"/>
        </w:rPr>
        <w:t xml:space="preserve">the result we must consider small data points may account for large differences in spending. </w:t>
      </w:r>
      <w:r w:rsidR="00152639">
        <w:rPr>
          <w:rFonts w:ascii="Times New Roman" w:hAnsi="Times New Roman" w:cs="Times New Roman"/>
          <w:sz w:val="24"/>
          <w:szCs w:val="24"/>
        </w:rPr>
        <w:t xml:space="preserve">We can infer that gold ornaments have </w:t>
      </w:r>
      <w:r w:rsidR="00AA2597">
        <w:rPr>
          <w:rFonts w:ascii="Times New Roman" w:hAnsi="Times New Roman" w:cs="Times New Roman"/>
          <w:sz w:val="24"/>
          <w:szCs w:val="24"/>
        </w:rPr>
        <w:t xml:space="preserve">large amounts of outliers both extreme and minimal spenders whilst the median is around </w:t>
      </w:r>
      <w:r w:rsidR="00A45B8F">
        <w:rPr>
          <w:rFonts w:ascii="Times New Roman" w:hAnsi="Times New Roman" w:cs="Times New Roman"/>
          <w:sz w:val="24"/>
          <w:szCs w:val="24"/>
        </w:rPr>
        <w:t xml:space="preserve">20,000. Motorcycle spending has the </w:t>
      </w:r>
      <w:r w:rsidR="009674CD">
        <w:rPr>
          <w:rFonts w:ascii="Times New Roman" w:hAnsi="Times New Roman" w:cs="Times New Roman"/>
          <w:sz w:val="24"/>
          <w:szCs w:val="24"/>
        </w:rPr>
        <w:t xml:space="preserve">highest amount of variability between scores </w:t>
      </w:r>
      <w:r w:rsidR="00D41383">
        <w:rPr>
          <w:rFonts w:ascii="Times New Roman" w:hAnsi="Times New Roman" w:cs="Times New Roman"/>
          <w:sz w:val="24"/>
          <w:szCs w:val="24"/>
        </w:rPr>
        <w:t xml:space="preserve">and few outliers </w:t>
      </w:r>
      <w:r w:rsidR="009674CD">
        <w:rPr>
          <w:rFonts w:ascii="Times New Roman" w:hAnsi="Times New Roman" w:cs="Times New Roman"/>
          <w:sz w:val="24"/>
          <w:szCs w:val="24"/>
        </w:rPr>
        <w:t>reinforcing the necessity</w:t>
      </w:r>
      <w:r w:rsidR="00BE65CB">
        <w:rPr>
          <w:rFonts w:ascii="Times New Roman" w:hAnsi="Times New Roman" w:cs="Times New Roman"/>
          <w:sz w:val="24"/>
          <w:szCs w:val="24"/>
        </w:rPr>
        <w:t xml:space="preserve"> to</w:t>
      </w:r>
      <w:r w:rsidR="009674CD">
        <w:rPr>
          <w:rFonts w:ascii="Times New Roman" w:hAnsi="Times New Roman" w:cs="Times New Roman"/>
          <w:sz w:val="24"/>
          <w:szCs w:val="24"/>
        </w:rPr>
        <w:t xml:space="preserve"> </w:t>
      </w:r>
      <w:r w:rsidR="00D41383">
        <w:rPr>
          <w:rFonts w:ascii="Times New Roman" w:hAnsi="Times New Roman" w:cs="Times New Roman"/>
          <w:sz w:val="24"/>
          <w:szCs w:val="24"/>
        </w:rPr>
        <w:t xml:space="preserve">spend on motorcycles. </w:t>
      </w:r>
      <w:r w:rsidR="00BE65CB">
        <w:rPr>
          <w:rFonts w:ascii="Times New Roman" w:hAnsi="Times New Roman" w:cs="Times New Roman"/>
          <w:sz w:val="24"/>
          <w:szCs w:val="24"/>
        </w:rPr>
        <w:t xml:space="preserve">Mobile phones have low a lower median spending due to the significant amount of low spenders skewing the results. </w:t>
      </w:r>
      <w:r w:rsidR="00FE0DA0">
        <w:rPr>
          <w:rFonts w:ascii="Times New Roman" w:hAnsi="Times New Roman" w:cs="Times New Roman"/>
          <w:sz w:val="24"/>
          <w:szCs w:val="24"/>
        </w:rPr>
        <w:t xml:space="preserve">The distribution of toys reinforces the low mean spending across all categories in Figure </w:t>
      </w:r>
      <w:r w:rsidR="00700693">
        <w:rPr>
          <w:rFonts w:ascii="Times New Roman" w:hAnsi="Times New Roman" w:cs="Times New Roman"/>
          <w:sz w:val="24"/>
          <w:szCs w:val="24"/>
        </w:rPr>
        <w:t>1 with extreme and minimal spending with the median equating to &gt;1000.</w:t>
      </w:r>
      <w:r w:rsidR="00FD17A6">
        <w:rPr>
          <w:rFonts w:ascii="Times New Roman" w:hAnsi="Times New Roman" w:cs="Times New Roman"/>
          <w:sz w:val="24"/>
          <w:szCs w:val="24"/>
        </w:rPr>
        <w:t xml:space="preserve">  Laptop spending has little variability compared to </w:t>
      </w:r>
      <w:r w:rsidR="009D4C04">
        <w:rPr>
          <w:rFonts w:ascii="Times New Roman" w:hAnsi="Times New Roman" w:cs="Times New Roman"/>
          <w:sz w:val="24"/>
          <w:szCs w:val="24"/>
        </w:rPr>
        <w:t>motorcycles</w:t>
      </w:r>
      <w:r w:rsidR="00FD17A6">
        <w:rPr>
          <w:rFonts w:ascii="Times New Roman" w:hAnsi="Times New Roman" w:cs="Times New Roman"/>
          <w:sz w:val="24"/>
          <w:szCs w:val="24"/>
        </w:rPr>
        <w:t xml:space="preserve"> with </w:t>
      </w:r>
      <w:r w:rsidR="009D4C04">
        <w:rPr>
          <w:rFonts w:ascii="Times New Roman" w:hAnsi="Times New Roman" w:cs="Times New Roman"/>
          <w:sz w:val="24"/>
          <w:szCs w:val="24"/>
        </w:rPr>
        <w:t>few outliers with minimal spending.</w:t>
      </w:r>
      <w:r w:rsidR="00E51707">
        <w:rPr>
          <w:rFonts w:ascii="Times New Roman" w:hAnsi="Times New Roman" w:cs="Times New Roman"/>
          <w:sz w:val="24"/>
          <w:szCs w:val="24"/>
        </w:rPr>
        <w:t xml:space="preserve"> </w:t>
      </w:r>
      <w:r w:rsidR="00B300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F36A7" w14:textId="1F752980" w:rsidR="00113420" w:rsidRDefault="00860775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7F87D" wp14:editId="07553717">
                <wp:simplePos x="0" y="0"/>
                <wp:positionH relativeFrom="column">
                  <wp:posOffset>-285750</wp:posOffset>
                </wp:positionH>
                <wp:positionV relativeFrom="paragraph">
                  <wp:posOffset>4232910</wp:posOffset>
                </wp:positionV>
                <wp:extent cx="5466080" cy="635"/>
                <wp:effectExtent l="0" t="0" r="0" b="0"/>
                <wp:wrapSquare wrapText="bothSides"/>
                <wp:docPr id="586627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7EDF08" w14:textId="73B25010" w:rsidR="00860775" w:rsidRPr="00CB1CA6" w:rsidRDefault="00860775" w:rsidP="0086077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7193A">
                              <w:fldChar w:fldCharType="begin"/>
                            </w:r>
                            <w:r w:rsidR="0057193A">
                              <w:instrText xml:space="preserve"> SEQ Figure \* ARABIC </w:instrText>
                            </w:r>
                            <w:r w:rsidR="0057193A">
                              <w:fldChar w:fldCharType="separate"/>
                            </w:r>
                            <w:r w:rsidR="0057193A">
                              <w:rPr>
                                <w:noProof/>
                              </w:rPr>
                              <w:t>3</w:t>
                            </w:r>
                            <w:r w:rsidR="005719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K means cluster plot of spending and demographic </w:t>
                            </w:r>
                            <w:r w:rsidR="00341DB4"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7F87D" id="_x0000_s1028" type="#_x0000_t202" style="position:absolute;left:0;text-align:left;margin-left:-22.5pt;margin-top:333.3pt;width:430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6MGgIAAD8EAAAOAAAAZHJzL2Uyb0RvYy54bWysU8Fu2zAMvQ/YPwi6L06yNS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6bT4vF9JZCkmKLjz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" stroked="f">
                <v:textbox style="mso-fit-shape-to-text:t" inset="0,0,0,0">
                  <w:txbxContent>
                    <w:p w14:paraId="307EDF08" w14:textId="73B25010" w:rsidR="00860775" w:rsidRPr="00CB1CA6" w:rsidRDefault="00860775" w:rsidP="00860775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57193A">
                        <w:fldChar w:fldCharType="begin"/>
                      </w:r>
                      <w:r w:rsidR="0057193A">
                        <w:instrText xml:space="preserve"> SEQ Figure \* ARABIC </w:instrText>
                      </w:r>
                      <w:r w:rsidR="0057193A">
                        <w:fldChar w:fldCharType="separate"/>
                      </w:r>
                      <w:r w:rsidR="0057193A">
                        <w:rPr>
                          <w:noProof/>
                        </w:rPr>
                        <w:t>3</w:t>
                      </w:r>
                      <w:r w:rsidR="0057193A">
                        <w:rPr>
                          <w:noProof/>
                        </w:rPr>
                        <w:fldChar w:fldCharType="end"/>
                      </w:r>
                      <w:r>
                        <w:t xml:space="preserve"> - K means cluster plot of spending and demographic </w:t>
                      </w:r>
                      <w:r w:rsidR="00341DB4">
                        <w:t>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72499" w14:textId="78D38996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36CBC" w14:textId="24A286FE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BDB9A" w14:textId="6242C8E2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92C95" w14:textId="14785115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B0A43" w14:textId="143429D0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E50B9" w14:textId="6A505200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66953" w14:textId="02ED9A6D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EAF5F" w14:textId="77777777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B0D7D" w14:textId="77777777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79179" w14:textId="77777777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A7444" w14:textId="77777777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4F058" w14:textId="77777777" w:rsidR="00113420" w:rsidRDefault="00113420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79C6C" w14:textId="59EBA267" w:rsidR="00113420" w:rsidRPr="00D35438" w:rsidRDefault="00D35438" w:rsidP="00E11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illustrates the result of k-means clustering. I </w:t>
      </w:r>
      <w:r w:rsidR="000C47EB">
        <w:rPr>
          <w:rFonts w:ascii="Times New Roman" w:hAnsi="Times New Roman" w:cs="Times New Roman"/>
          <w:sz w:val="24"/>
          <w:szCs w:val="24"/>
        </w:rPr>
        <w:t>included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7EB">
        <w:rPr>
          <w:rFonts w:ascii="Times New Roman" w:hAnsi="Times New Roman" w:cs="Times New Roman"/>
          <w:sz w:val="24"/>
          <w:szCs w:val="24"/>
        </w:rPr>
        <w:t xml:space="preserve">spending </w:t>
      </w:r>
      <w:r w:rsidR="00091757">
        <w:rPr>
          <w:rFonts w:ascii="Times New Roman" w:hAnsi="Times New Roman" w:cs="Times New Roman"/>
          <w:sz w:val="24"/>
          <w:szCs w:val="24"/>
        </w:rPr>
        <w:t xml:space="preserve">variables MPCE, Gold ornaments, Motorcycles </w:t>
      </w:r>
      <w:r w:rsidR="00441118">
        <w:rPr>
          <w:rFonts w:ascii="Times New Roman" w:hAnsi="Times New Roman" w:cs="Times New Roman"/>
          <w:sz w:val="24"/>
          <w:szCs w:val="24"/>
        </w:rPr>
        <w:t>and Mobile Phones</w:t>
      </w:r>
      <w:r w:rsidR="000C47EB">
        <w:rPr>
          <w:rFonts w:ascii="Times New Roman" w:hAnsi="Times New Roman" w:cs="Times New Roman"/>
          <w:sz w:val="24"/>
          <w:szCs w:val="24"/>
        </w:rPr>
        <w:t xml:space="preserve"> </w:t>
      </w:r>
      <w:r w:rsidR="00441118">
        <w:rPr>
          <w:rFonts w:ascii="Times New Roman" w:hAnsi="Times New Roman" w:cs="Times New Roman"/>
          <w:sz w:val="24"/>
          <w:szCs w:val="24"/>
        </w:rPr>
        <w:t>with</w:t>
      </w:r>
      <w:r w:rsidR="000C47EB">
        <w:rPr>
          <w:rFonts w:ascii="Times New Roman" w:hAnsi="Times New Roman" w:cs="Times New Roman"/>
          <w:sz w:val="24"/>
          <w:szCs w:val="24"/>
        </w:rPr>
        <w:t xml:space="preserve"> demographic variables</w:t>
      </w:r>
      <w:r w:rsidR="00441118">
        <w:rPr>
          <w:rFonts w:ascii="Times New Roman" w:hAnsi="Times New Roman" w:cs="Times New Roman"/>
          <w:sz w:val="24"/>
          <w:szCs w:val="24"/>
        </w:rPr>
        <w:t xml:space="preserve"> Hindu </w:t>
      </w:r>
      <w:r w:rsidR="00192743">
        <w:rPr>
          <w:rFonts w:ascii="Times New Roman" w:hAnsi="Times New Roman" w:cs="Times New Roman"/>
          <w:sz w:val="24"/>
          <w:szCs w:val="24"/>
        </w:rPr>
        <w:t>(</w:t>
      </w:r>
      <w:r w:rsidR="00441118">
        <w:rPr>
          <w:rFonts w:ascii="Times New Roman" w:hAnsi="Times New Roman" w:cs="Times New Roman"/>
          <w:sz w:val="24"/>
          <w:szCs w:val="24"/>
        </w:rPr>
        <w:t>whether household is Hindu</w:t>
      </w:r>
      <w:r w:rsidR="00192743">
        <w:rPr>
          <w:rFonts w:ascii="Times New Roman" w:hAnsi="Times New Roman" w:cs="Times New Roman"/>
          <w:sz w:val="24"/>
          <w:szCs w:val="24"/>
        </w:rPr>
        <w:t xml:space="preserve">), </w:t>
      </w:r>
      <w:r w:rsidR="00441118">
        <w:rPr>
          <w:rFonts w:ascii="Times New Roman" w:hAnsi="Times New Roman" w:cs="Times New Roman"/>
          <w:sz w:val="24"/>
          <w:szCs w:val="24"/>
        </w:rPr>
        <w:t xml:space="preserve"> </w:t>
      </w:r>
      <w:r w:rsidR="00192743">
        <w:rPr>
          <w:rFonts w:ascii="Times New Roman" w:hAnsi="Times New Roman" w:cs="Times New Roman"/>
          <w:sz w:val="24"/>
          <w:szCs w:val="24"/>
        </w:rPr>
        <w:t>Rural (Urban or rural habitat) and household size</w:t>
      </w:r>
      <w:r w:rsidR="005F6DBC">
        <w:rPr>
          <w:rFonts w:ascii="Times New Roman" w:hAnsi="Times New Roman" w:cs="Times New Roman"/>
          <w:sz w:val="24"/>
          <w:szCs w:val="24"/>
        </w:rPr>
        <w:t xml:space="preserve">. </w:t>
      </w:r>
      <w:r w:rsidR="007F27D4">
        <w:rPr>
          <w:rFonts w:ascii="Times New Roman" w:hAnsi="Times New Roman" w:cs="Times New Roman"/>
          <w:sz w:val="24"/>
          <w:szCs w:val="24"/>
        </w:rPr>
        <w:t xml:space="preserve">We can infer that 38% point variability </w:t>
      </w:r>
      <w:r w:rsidR="00A10102">
        <w:rPr>
          <w:rFonts w:ascii="Times New Roman" w:hAnsi="Times New Roman" w:cs="Times New Roman"/>
          <w:sz w:val="24"/>
          <w:szCs w:val="24"/>
        </w:rPr>
        <w:t>is relatively low however due to the size of the data set this is expected</w:t>
      </w:r>
      <w:r w:rsidR="005F6DBC">
        <w:rPr>
          <w:rFonts w:ascii="Times New Roman" w:hAnsi="Times New Roman" w:cs="Times New Roman"/>
          <w:sz w:val="24"/>
          <w:szCs w:val="24"/>
        </w:rPr>
        <w:t>.</w:t>
      </w:r>
      <w:r w:rsidR="00290D3F">
        <w:rPr>
          <w:rFonts w:ascii="Times New Roman" w:hAnsi="Times New Roman" w:cs="Times New Roman"/>
          <w:sz w:val="24"/>
          <w:szCs w:val="24"/>
        </w:rPr>
        <w:t xml:space="preserve"> At </w:t>
      </w:r>
      <w:r w:rsidR="00290D3F">
        <w:rPr>
          <w:rFonts w:ascii="Times New Roman" w:hAnsi="Times New Roman" w:cs="Times New Roman"/>
          <w:sz w:val="24"/>
          <w:szCs w:val="24"/>
        </w:rPr>
        <w:lastRenderedPageBreak/>
        <w:t xml:space="preserve">first glance, the clusters provide little information as they overlap a significant amount. However, </w:t>
      </w:r>
      <w:r w:rsidR="0028669A">
        <w:rPr>
          <w:rFonts w:ascii="Times New Roman" w:hAnsi="Times New Roman" w:cs="Times New Roman"/>
          <w:sz w:val="24"/>
          <w:szCs w:val="24"/>
        </w:rPr>
        <w:t xml:space="preserve">to compliment the k-means plot I decided to create a centroid table which illustrates the values behind the clusters. </w:t>
      </w:r>
    </w:p>
    <w:p w14:paraId="37505F35" w14:textId="3AB81AAE" w:rsidR="00A01419" w:rsidRDefault="00F83FF3" w:rsidP="00A01419">
      <w:pPr>
        <w:keepNext/>
        <w:spacing w:line="360" w:lineRule="auto"/>
        <w:jc w:val="both"/>
      </w:pPr>
      <w:r w:rsidRPr="00F4405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FF4047D" wp14:editId="783C0CC2">
            <wp:simplePos x="0" y="0"/>
            <wp:positionH relativeFrom="column">
              <wp:posOffset>-152400</wp:posOffset>
            </wp:positionH>
            <wp:positionV relativeFrom="page">
              <wp:posOffset>2295525</wp:posOffset>
            </wp:positionV>
            <wp:extent cx="5429885" cy="1542415"/>
            <wp:effectExtent l="0" t="0" r="0" b="635"/>
            <wp:wrapTopAndBottom/>
            <wp:docPr id="156847454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74543" name="Picture 1" descr="A screenshot of a data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" t="2222" r="1" b="57773"/>
                    <a:stretch/>
                  </pic:blipFill>
                  <pic:spPr bwMode="auto">
                    <a:xfrm>
                      <a:off x="0" y="0"/>
                      <a:ext cx="5429885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65FAB1" w14:textId="3CF30D65" w:rsidR="00113420" w:rsidRDefault="00A01419" w:rsidP="00A01419">
      <w:pPr>
        <w:pStyle w:val="Caption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r w:rsidR="0057193A">
        <w:fldChar w:fldCharType="begin"/>
      </w:r>
      <w:r w:rsidR="0057193A">
        <w:instrText xml:space="preserve"> SEQ Figure \* ARABIC </w:instrText>
      </w:r>
      <w:r w:rsidR="0057193A">
        <w:fldChar w:fldCharType="separate"/>
      </w:r>
      <w:r w:rsidR="0057193A">
        <w:rPr>
          <w:noProof/>
        </w:rPr>
        <w:t>4</w:t>
      </w:r>
      <w:r w:rsidR="0057193A">
        <w:rPr>
          <w:noProof/>
        </w:rPr>
        <w:fldChar w:fldCharType="end"/>
      </w:r>
      <w:r>
        <w:t xml:space="preserve"> - Cluster Centroid Values Table</w:t>
      </w:r>
    </w:p>
    <w:p w14:paraId="10B7099F" w14:textId="32C2713A" w:rsidR="00113420" w:rsidRPr="00E96E26" w:rsidRDefault="003B2823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E26">
        <w:rPr>
          <w:rFonts w:ascii="Times New Roman" w:hAnsi="Times New Roman" w:cs="Times New Roman"/>
          <w:b/>
          <w:bCs/>
          <w:sz w:val="24"/>
          <w:szCs w:val="24"/>
        </w:rPr>
        <w:t xml:space="preserve">Cluster 1 </w:t>
      </w:r>
    </w:p>
    <w:p w14:paraId="5B5E563A" w14:textId="437C44F3" w:rsidR="00113420" w:rsidRDefault="00587D8D" w:rsidP="00E11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spending is highest at 16,790</w:t>
      </w:r>
      <w:r w:rsidR="005D454E">
        <w:rPr>
          <w:rFonts w:ascii="Times New Roman" w:hAnsi="Times New Roman" w:cs="Times New Roman"/>
          <w:sz w:val="24"/>
          <w:szCs w:val="24"/>
        </w:rPr>
        <w:t xml:space="preserve"> Rupees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1AE5">
        <w:rPr>
          <w:rFonts w:ascii="Times New Roman" w:hAnsi="Times New Roman" w:cs="Times New Roman"/>
          <w:sz w:val="24"/>
          <w:szCs w:val="24"/>
        </w:rPr>
        <w:t xml:space="preserve">which indicates cultural practises that prioritise gold i.e., weddings. </w:t>
      </w:r>
      <w:r w:rsidR="005D454E">
        <w:rPr>
          <w:rFonts w:ascii="Times New Roman" w:hAnsi="Times New Roman" w:cs="Times New Roman"/>
          <w:sz w:val="24"/>
          <w:szCs w:val="24"/>
        </w:rPr>
        <w:t xml:space="preserve">Mobile phone spending is moderate at 4428 Rupees reflecting the importance of mobile technology but without extreme spending. </w:t>
      </w:r>
      <w:r w:rsidR="006F465C">
        <w:rPr>
          <w:rFonts w:ascii="Times New Roman" w:hAnsi="Times New Roman" w:cs="Times New Roman"/>
          <w:sz w:val="24"/>
          <w:szCs w:val="24"/>
        </w:rPr>
        <w:t>MPCE is the highest compared to other clusters at 2708 Rupees suggesting a Middle-High income group.</w:t>
      </w:r>
      <w:r w:rsidR="000C3288">
        <w:rPr>
          <w:rFonts w:ascii="Times New Roman" w:hAnsi="Times New Roman" w:cs="Times New Roman"/>
          <w:sz w:val="24"/>
          <w:szCs w:val="24"/>
        </w:rPr>
        <w:t xml:space="preserve"> Rural at 1.52 suggests a more urban household </w:t>
      </w:r>
      <w:r w:rsidR="009E31F1">
        <w:rPr>
          <w:rFonts w:ascii="Times New Roman" w:hAnsi="Times New Roman" w:cs="Times New Roman"/>
          <w:sz w:val="24"/>
          <w:szCs w:val="24"/>
        </w:rPr>
        <w:t xml:space="preserve">which reflects the low necessity of a motor cycle (represented at 1,088 Rupees). </w:t>
      </w:r>
      <w:r w:rsidR="00286FB4">
        <w:rPr>
          <w:rFonts w:ascii="Times New Roman" w:hAnsi="Times New Roman" w:cs="Times New Roman"/>
          <w:sz w:val="24"/>
          <w:szCs w:val="24"/>
        </w:rPr>
        <w:t xml:space="preserve">A </w:t>
      </w:r>
      <w:r w:rsidR="00545104">
        <w:rPr>
          <w:rFonts w:ascii="Times New Roman" w:hAnsi="Times New Roman" w:cs="Times New Roman"/>
          <w:sz w:val="24"/>
          <w:szCs w:val="24"/>
        </w:rPr>
        <w:t xml:space="preserve">figure of 0.81 Hindu suggests a predominant religious affiliation which might reinforce the high spending on Gold ornaments. </w:t>
      </w:r>
      <w:r w:rsidR="005C0B55">
        <w:rPr>
          <w:rFonts w:ascii="Times New Roman" w:hAnsi="Times New Roman" w:cs="Times New Roman"/>
          <w:sz w:val="24"/>
          <w:szCs w:val="24"/>
        </w:rPr>
        <w:t>The household size of 6.61 sugg</w:t>
      </w:r>
      <w:r w:rsidR="00D30061">
        <w:rPr>
          <w:rFonts w:ascii="Times New Roman" w:hAnsi="Times New Roman" w:cs="Times New Roman"/>
          <w:sz w:val="24"/>
          <w:szCs w:val="24"/>
        </w:rPr>
        <w:t>ests multi-generational households.</w:t>
      </w:r>
    </w:p>
    <w:p w14:paraId="0A6A46BB" w14:textId="5B62D9A5" w:rsidR="00D30061" w:rsidRPr="00E96E26" w:rsidRDefault="00754385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E26">
        <w:rPr>
          <w:rFonts w:ascii="Times New Roman" w:hAnsi="Times New Roman" w:cs="Times New Roman"/>
          <w:b/>
          <w:bCs/>
          <w:sz w:val="24"/>
          <w:szCs w:val="24"/>
        </w:rPr>
        <w:t xml:space="preserve">Cluster 2 </w:t>
      </w:r>
      <w:r w:rsidR="005D674D" w:rsidRPr="00E96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4814B8" w14:textId="68E862A2" w:rsidR="005D674D" w:rsidRPr="0009563F" w:rsidRDefault="00937D8C" w:rsidP="00E11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Motorcycle spending is very high at 48,282 </w:t>
      </w:r>
      <w:r w:rsidR="00882626">
        <w:rPr>
          <w:rFonts w:ascii="Times New Roman" w:hAnsi="Times New Roman" w:cs="Times New Roman"/>
          <w:sz w:val="24"/>
          <w:szCs w:val="24"/>
        </w:rPr>
        <w:t>and significantly higher than cluster 1</w:t>
      </w:r>
      <w:r w:rsidR="00877238">
        <w:rPr>
          <w:rFonts w:ascii="Times New Roman" w:hAnsi="Times New Roman" w:cs="Times New Roman"/>
          <w:sz w:val="24"/>
          <w:szCs w:val="24"/>
        </w:rPr>
        <w:t>. This suggests</w:t>
      </w:r>
      <w:r w:rsidR="00882626">
        <w:rPr>
          <w:rFonts w:ascii="Times New Roman" w:hAnsi="Times New Roman" w:cs="Times New Roman"/>
          <w:sz w:val="24"/>
          <w:szCs w:val="24"/>
        </w:rPr>
        <w:t xml:space="preserve"> a necessity for transportation</w:t>
      </w:r>
      <w:r w:rsidR="00877238">
        <w:rPr>
          <w:rFonts w:ascii="Times New Roman" w:hAnsi="Times New Roman" w:cs="Times New Roman"/>
          <w:sz w:val="24"/>
          <w:szCs w:val="24"/>
        </w:rPr>
        <w:t>, possibly in areas of inadequate infrastructure</w:t>
      </w:r>
      <w:r w:rsidR="003715B4">
        <w:rPr>
          <w:rFonts w:ascii="Times New Roman" w:hAnsi="Times New Roman" w:cs="Times New Roman"/>
          <w:sz w:val="24"/>
          <w:szCs w:val="24"/>
        </w:rPr>
        <w:t xml:space="preserve">. </w:t>
      </w:r>
      <w:r w:rsidR="00FF41AE">
        <w:rPr>
          <w:rFonts w:ascii="Times New Roman" w:hAnsi="Times New Roman" w:cs="Times New Roman"/>
          <w:sz w:val="24"/>
          <w:szCs w:val="24"/>
        </w:rPr>
        <w:t>Gold spending is still high even though far less significant than cluster 1, suggesting some cul</w:t>
      </w:r>
      <w:r w:rsidR="00ED049C">
        <w:rPr>
          <w:rFonts w:ascii="Times New Roman" w:hAnsi="Times New Roman" w:cs="Times New Roman"/>
          <w:sz w:val="24"/>
          <w:szCs w:val="24"/>
        </w:rPr>
        <w:t xml:space="preserve">tural value of gold. Mobile phone spending at 3294 Rupees suggests moderate investment in mobile technology. </w:t>
      </w:r>
      <w:r w:rsidR="008C2D6D">
        <w:rPr>
          <w:rFonts w:ascii="Times New Roman" w:hAnsi="Times New Roman" w:cs="Times New Roman"/>
          <w:sz w:val="24"/>
          <w:szCs w:val="24"/>
        </w:rPr>
        <w:t xml:space="preserve">MPCE of </w:t>
      </w:r>
      <w:r w:rsidR="00432FEC">
        <w:rPr>
          <w:rFonts w:ascii="Times New Roman" w:hAnsi="Times New Roman" w:cs="Times New Roman"/>
          <w:sz w:val="24"/>
          <w:szCs w:val="24"/>
        </w:rPr>
        <w:t xml:space="preserve">2318 suggests a middle income household. </w:t>
      </w:r>
      <w:r w:rsidR="00A4500E">
        <w:rPr>
          <w:rFonts w:ascii="Times New Roman" w:hAnsi="Times New Roman" w:cs="Times New Roman"/>
          <w:sz w:val="24"/>
          <w:szCs w:val="24"/>
        </w:rPr>
        <w:t>The rural value of 1.41 suggests a more rural household reflective in the high spending on motorcycles.</w:t>
      </w:r>
      <w:r w:rsidR="00962279">
        <w:rPr>
          <w:rFonts w:ascii="Times New Roman" w:hAnsi="Times New Roman" w:cs="Times New Roman"/>
          <w:sz w:val="24"/>
          <w:szCs w:val="24"/>
        </w:rPr>
        <w:t xml:space="preserve"> </w:t>
      </w:r>
      <w:r w:rsidR="00E96E26">
        <w:rPr>
          <w:rFonts w:ascii="Times New Roman" w:hAnsi="Times New Roman" w:cs="Times New Roman"/>
          <w:sz w:val="24"/>
          <w:szCs w:val="24"/>
        </w:rPr>
        <w:t xml:space="preserve">Moreover, at 6.81 indicating a large household size. </w:t>
      </w:r>
    </w:p>
    <w:p w14:paraId="311DEE6E" w14:textId="77777777" w:rsidR="00F83FF3" w:rsidRDefault="00F83FF3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80614" w14:textId="77777777" w:rsidR="009D7667" w:rsidRDefault="009D7667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D39E6" w14:textId="361CE207" w:rsidR="00113420" w:rsidRDefault="0005005F" w:rsidP="00E11F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Cluster 3 </w:t>
      </w:r>
    </w:p>
    <w:p w14:paraId="1F0C1E4D" w14:textId="1993A33F" w:rsidR="00113420" w:rsidRPr="0057193A" w:rsidRDefault="00A858BC" w:rsidP="00E11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Motorcycle spending is </w:t>
      </w:r>
      <w:r w:rsidR="00C46CAE">
        <w:rPr>
          <w:rFonts w:ascii="Times New Roman" w:hAnsi="Times New Roman" w:cs="Times New Roman"/>
          <w:sz w:val="24"/>
          <w:szCs w:val="24"/>
        </w:rPr>
        <w:t xml:space="preserve">low </w:t>
      </w:r>
      <w:r w:rsidR="004617A8">
        <w:rPr>
          <w:rFonts w:ascii="Times New Roman" w:hAnsi="Times New Roman" w:cs="Times New Roman"/>
          <w:sz w:val="24"/>
          <w:szCs w:val="24"/>
        </w:rPr>
        <w:t>at 2</w:t>
      </w:r>
      <w:r w:rsidR="003F79F9">
        <w:rPr>
          <w:rFonts w:ascii="Times New Roman" w:hAnsi="Times New Roman" w:cs="Times New Roman"/>
          <w:sz w:val="24"/>
          <w:szCs w:val="24"/>
        </w:rPr>
        <w:t xml:space="preserve">029 Rupees </w:t>
      </w:r>
      <w:r w:rsidR="004617A8">
        <w:rPr>
          <w:rFonts w:ascii="Times New Roman" w:hAnsi="Times New Roman" w:cs="Times New Roman"/>
          <w:sz w:val="24"/>
          <w:szCs w:val="24"/>
        </w:rPr>
        <w:t>similar to cluster 2</w:t>
      </w:r>
      <w:r w:rsidR="003F79F9">
        <w:rPr>
          <w:rFonts w:ascii="Times New Roman" w:hAnsi="Times New Roman" w:cs="Times New Roman"/>
          <w:sz w:val="24"/>
          <w:szCs w:val="24"/>
        </w:rPr>
        <w:t>. Gold spending is also the lowest across all cluster</w:t>
      </w:r>
      <w:r w:rsidR="009A0775">
        <w:rPr>
          <w:rFonts w:ascii="Times New Roman" w:hAnsi="Times New Roman" w:cs="Times New Roman"/>
          <w:sz w:val="24"/>
          <w:szCs w:val="24"/>
        </w:rPr>
        <w:t xml:space="preserve">s </w:t>
      </w:r>
      <w:r w:rsidR="003F79F9">
        <w:rPr>
          <w:rFonts w:ascii="Times New Roman" w:hAnsi="Times New Roman" w:cs="Times New Roman"/>
          <w:sz w:val="24"/>
          <w:szCs w:val="24"/>
        </w:rPr>
        <w:t>suggesting that cultural or social factors that drive gold demands may be less influen</w:t>
      </w:r>
      <w:r w:rsidR="003770E6">
        <w:rPr>
          <w:rFonts w:ascii="Times New Roman" w:hAnsi="Times New Roman" w:cs="Times New Roman"/>
          <w:sz w:val="24"/>
          <w:szCs w:val="24"/>
        </w:rPr>
        <w:t>tial here</w:t>
      </w:r>
      <w:r w:rsidR="008A5917">
        <w:rPr>
          <w:rFonts w:ascii="Times New Roman" w:hAnsi="Times New Roman" w:cs="Times New Roman"/>
          <w:sz w:val="24"/>
          <w:szCs w:val="24"/>
        </w:rPr>
        <w:t xml:space="preserve"> Mobile phone spending is similar to other clusters at 3509 Rupees. MPCE value of 2327 Rupees suggests middle income group. </w:t>
      </w:r>
      <w:r w:rsidR="00184DBE">
        <w:rPr>
          <w:rFonts w:ascii="Times New Roman" w:hAnsi="Times New Roman" w:cs="Times New Roman"/>
          <w:sz w:val="24"/>
          <w:szCs w:val="24"/>
        </w:rPr>
        <w:t xml:space="preserve">The household size in this cluster is still large (6.23) </w:t>
      </w:r>
    </w:p>
    <w:p w14:paraId="4BDA0DC2" w14:textId="742FB1AE" w:rsidR="009D7667" w:rsidRDefault="0057193A" w:rsidP="005B7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A6689" wp14:editId="207E9EC1">
                <wp:simplePos x="0" y="0"/>
                <wp:positionH relativeFrom="column">
                  <wp:posOffset>-19050</wp:posOffset>
                </wp:positionH>
                <wp:positionV relativeFrom="paragraph">
                  <wp:posOffset>1981200</wp:posOffset>
                </wp:positionV>
                <wp:extent cx="3267075" cy="635"/>
                <wp:effectExtent l="0" t="0" r="0" b="0"/>
                <wp:wrapTopAndBottom/>
                <wp:docPr id="1557233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B9628" w14:textId="36912F45" w:rsidR="0057193A" w:rsidRPr="00193E32" w:rsidRDefault="0057193A" w:rsidP="0057193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Silhouette Scores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A6689" id="_x0000_s1029" type="#_x0000_t202" style="position:absolute;left:0;text-align:left;margin-left:-1.5pt;margin-top:156pt;width:257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" stroked="f">
                <v:textbox style="mso-fit-shape-to-text:t" inset="0,0,0,0">
                  <w:txbxContent>
                    <w:p w14:paraId="6FCB9628" w14:textId="36912F45" w:rsidR="0057193A" w:rsidRPr="00193E32" w:rsidRDefault="0057193A" w:rsidP="0057193A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Silhouette Scores 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D76A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DDBFE81" wp14:editId="36DEC74A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3267075" cy="1924050"/>
            <wp:effectExtent l="0" t="0" r="9525" b="0"/>
            <wp:wrapTopAndBottom/>
            <wp:docPr id="731010082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10082" name="Picture 4" descr="A screenshot of a graph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9" t="923" r="22093" b="61799"/>
                    <a:stretch/>
                  </pic:blipFill>
                  <pic:spPr bwMode="auto">
                    <a:xfrm>
                      <a:off x="0" y="0"/>
                      <a:ext cx="32670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37EA">
        <w:rPr>
          <w:rFonts w:ascii="Times New Roman" w:hAnsi="Times New Roman" w:cs="Times New Roman"/>
          <w:sz w:val="24"/>
          <w:szCs w:val="24"/>
        </w:rPr>
        <w:t xml:space="preserve">Figure 5 presents my silhouette score results </w:t>
      </w:r>
      <w:r w:rsidR="00352E18">
        <w:rPr>
          <w:rFonts w:ascii="Times New Roman" w:hAnsi="Times New Roman" w:cs="Times New Roman"/>
          <w:sz w:val="24"/>
          <w:szCs w:val="24"/>
        </w:rPr>
        <w:t>which</w:t>
      </w:r>
      <w:r w:rsidR="00422A54">
        <w:rPr>
          <w:rFonts w:ascii="Times New Roman" w:hAnsi="Times New Roman" w:cs="Times New Roman"/>
          <w:sz w:val="24"/>
          <w:szCs w:val="24"/>
        </w:rPr>
        <w:t xml:space="preserve"> can be</w:t>
      </w:r>
      <w:r w:rsidR="001237EA">
        <w:rPr>
          <w:rFonts w:ascii="Times New Roman" w:hAnsi="Times New Roman" w:cs="Times New Roman"/>
          <w:sz w:val="24"/>
          <w:szCs w:val="24"/>
        </w:rPr>
        <w:t xml:space="preserve"> understood as a measure of cluster cohesion and separation</w:t>
      </w:r>
      <w:r w:rsidR="00DA1D34">
        <w:rPr>
          <w:rFonts w:ascii="Times New Roman" w:hAnsi="Times New Roman" w:cs="Times New Roman"/>
          <w:sz w:val="24"/>
          <w:szCs w:val="24"/>
        </w:rPr>
        <w:t>,</w:t>
      </w:r>
      <w:r w:rsidR="001237EA">
        <w:rPr>
          <w:rFonts w:ascii="Times New Roman" w:hAnsi="Times New Roman" w:cs="Times New Roman"/>
          <w:sz w:val="24"/>
          <w:szCs w:val="24"/>
        </w:rPr>
        <w:t xml:space="preserve"> which </w:t>
      </w:r>
      <w:r w:rsidR="00B50843">
        <w:rPr>
          <w:rFonts w:ascii="Times New Roman" w:hAnsi="Times New Roman" w:cs="Times New Roman"/>
          <w:sz w:val="24"/>
          <w:szCs w:val="24"/>
        </w:rPr>
        <w:t xml:space="preserve">allow for assessment of the quality of our segmentation. Scores that are closer to 1 indicate </w:t>
      </w:r>
      <w:r w:rsidR="00352E18">
        <w:rPr>
          <w:rFonts w:ascii="Times New Roman" w:hAnsi="Times New Roman" w:cs="Times New Roman"/>
          <w:sz w:val="24"/>
          <w:szCs w:val="24"/>
        </w:rPr>
        <w:t xml:space="preserve">high separation and cohesive clusters. </w:t>
      </w:r>
      <w:r w:rsidR="00A05D2A">
        <w:rPr>
          <w:rFonts w:ascii="Times New Roman" w:hAnsi="Times New Roman" w:cs="Times New Roman"/>
          <w:sz w:val="24"/>
          <w:szCs w:val="24"/>
        </w:rPr>
        <w:t xml:space="preserve">Cluster </w:t>
      </w:r>
      <w:r w:rsidR="009C1605">
        <w:rPr>
          <w:rFonts w:ascii="Times New Roman" w:hAnsi="Times New Roman" w:cs="Times New Roman"/>
          <w:sz w:val="24"/>
          <w:szCs w:val="24"/>
        </w:rPr>
        <w:t>2</w:t>
      </w:r>
      <w:r w:rsidR="00A05D2A">
        <w:rPr>
          <w:rFonts w:ascii="Times New Roman" w:hAnsi="Times New Roman" w:cs="Times New Roman"/>
          <w:sz w:val="24"/>
          <w:szCs w:val="24"/>
        </w:rPr>
        <w:t xml:space="preserve"> </w:t>
      </w:r>
      <w:r w:rsidR="00643B0F">
        <w:rPr>
          <w:rFonts w:ascii="Times New Roman" w:hAnsi="Times New Roman" w:cs="Times New Roman"/>
          <w:sz w:val="24"/>
          <w:szCs w:val="24"/>
        </w:rPr>
        <w:t>presents the highest score 0.66 suggesting that it is well separated and the data points within the cluster are highly cohesive.</w:t>
      </w:r>
      <w:r w:rsidR="00AA4571">
        <w:rPr>
          <w:rFonts w:ascii="Times New Roman" w:hAnsi="Times New Roman" w:cs="Times New Roman"/>
          <w:sz w:val="24"/>
          <w:szCs w:val="24"/>
        </w:rPr>
        <w:t xml:space="preserve"> Cluster 3 has a score of 0.58 which also demonstrates good cohesion and separation albeit slightly lower than Cluster </w:t>
      </w:r>
      <w:r w:rsidR="009C1605">
        <w:rPr>
          <w:rFonts w:ascii="Times New Roman" w:hAnsi="Times New Roman" w:cs="Times New Roman"/>
          <w:sz w:val="24"/>
          <w:szCs w:val="24"/>
        </w:rPr>
        <w:t xml:space="preserve">2. Cluster 1 has the lowest score 0.43 suggesting less separation and likelihood of overlap with other clusters. </w:t>
      </w:r>
    </w:p>
    <w:p w14:paraId="446D669A" w14:textId="77777777" w:rsidR="00216A92" w:rsidRDefault="00216A92" w:rsidP="005B7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255FC" w14:textId="09C6B34E" w:rsidR="00EE0D69" w:rsidRDefault="003E1319" w:rsidP="005B7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report </w:t>
      </w:r>
      <w:r w:rsidR="008B7578">
        <w:rPr>
          <w:rFonts w:ascii="Times New Roman" w:hAnsi="Times New Roman" w:cs="Times New Roman"/>
          <w:sz w:val="24"/>
          <w:szCs w:val="24"/>
        </w:rPr>
        <w:t>aims</w:t>
      </w:r>
      <w:r>
        <w:rPr>
          <w:rFonts w:ascii="Times New Roman" w:hAnsi="Times New Roman" w:cs="Times New Roman"/>
          <w:sz w:val="24"/>
          <w:szCs w:val="24"/>
        </w:rPr>
        <w:t xml:space="preserve"> to provide insights for market research analysts and what areas to focus on</w:t>
      </w:r>
      <w:r w:rsidR="00220597">
        <w:rPr>
          <w:rFonts w:ascii="Times New Roman" w:hAnsi="Times New Roman" w:cs="Times New Roman"/>
          <w:sz w:val="24"/>
          <w:szCs w:val="24"/>
        </w:rPr>
        <w:t xml:space="preserve">. A key issue with the data set is that due to it being a household survey, in-depth analysis into gender and age was </w:t>
      </w:r>
      <w:r w:rsidR="00031F99">
        <w:rPr>
          <w:rFonts w:ascii="Times New Roman" w:hAnsi="Times New Roman" w:cs="Times New Roman"/>
          <w:sz w:val="24"/>
          <w:szCs w:val="24"/>
        </w:rPr>
        <w:t>not applicable. Both demographic strata are provide key insights which can further provide insight</w:t>
      </w:r>
      <w:r w:rsidR="005E2028">
        <w:rPr>
          <w:rFonts w:ascii="Times New Roman" w:hAnsi="Times New Roman" w:cs="Times New Roman"/>
          <w:sz w:val="24"/>
          <w:szCs w:val="24"/>
        </w:rPr>
        <w:t xml:space="preserve"> such as, targeted promotions for women. </w:t>
      </w:r>
    </w:p>
    <w:p w14:paraId="3F377C1B" w14:textId="4C1D7049" w:rsidR="005B7546" w:rsidRDefault="00C65C5B" w:rsidP="005B7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relation to Figure 4,</w:t>
      </w:r>
      <w:r w:rsidR="002E44CB">
        <w:rPr>
          <w:rFonts w:ascii="Times New Roman" w:hAnsi="Times New Roman" w:cs="Times New Roman"/>
          <w:sz w:val="24"/>
          <w:szCs w:val="24"/>
        </w:rPr>
        <w:t xml:space="preserve">  </w:t>
      </w:r>
      <w:r w:rsidR="002E44CB" w:rsidRPr="007C5BE7">
        <w:rPr>
          <w:rFonts w:ascii="Times New Roman" w:hAnsi="Times New Roman" w:cs="Times New Roman"/>
          <w:b/>
          <w:bCs/>
          <w:sz w:val="24"/>
          <w:szCs w:val="24"/>
        </w:rPr>
        <w:t>Cluster 1</w:t>
      </w:r>
      <w:r w:rsidR="002E44CB">
        <w:rPr>
          <w:rFonts w:ascii="Times New Roman" w:hAnsi="Times New Roman" w:cs="Times New Roman"/>
          <w:sz w:val="24"/>
          <w:szCs w:val="24"/>
        </w:rPr>
        <w:t xml:space="preserve"> provides insights that retailers producing gold ornaments </w:t>
      </w:r>
      <w:r w:rsidR="00C81461">
        <w:rPr>
          <w:rFonts w:ascii="Times New Roman" w:hAnsi="Times New Roman" w:cs="Times New Roman"/>
          <w:sz w:val="24"/>
          <w:szCs w:val="24"/>
        </w:rPr>
        <w:t xml:space="preserve">particularly within contexts of cultural events </w:t>
      </w:r>
      <w:r w:rsidR="00521C56">
        <w:rPr>
          <w:rFonts w:ascii="Times New Roman" w:hAnsi="Times New Roman" w:cs="Times New Roman"/>
          <w:sz w:val="24"/>
          <w:szCs w:val="24"/>
        </w:rPr>
        <w:t>such as weddings</w:t>
      </w:r>
      <w:r w:rsidR="00C81461">
        <w:rPr>
          <w:rFonts w:ascii="Times New Roman" w:hAnsi="Times New Roman" w:cs="Times New Roman"/>
          <w:sz w:val="24"/>
          <w:szCs w:val="24"/>
        </w:rPr>
        <w:t xml:space="preserve"> should </w:t>
      </w:r>
      <w:r w:rsidR="003871CE">
        <w:rPr>
          <w:rFonts w:ascii="Times New Roman" w:hAnsi="Times New Roman" w:cs="Times New Roman"/>
          <w:sz w:val="24"/>
          <w:szCs w:val="24"/>
        </w:rPr>
        <w:t xml:space="preserve">target this cluster. There is a significant association between cultural sacredness of </w:t>
      </w:r>
      <w:r w:rsidR="00AF5082">
        <w:rPr>
          <w:rFonts w:ascii="Times New Roman" w:hAnsi="Times New Roman" w:cs="Times New Roman"/>
          <w:sz w:val="24"/>
          <w:szCs w:val="24"/>
        </w:rPr>
        <w:t>gold therefore</w:t>
      </w:r>
      <w:r w:rsidR="002243BB">
        <w:rPr>
          <w:rFonts w:ascii="Times New Roman" w:hAnsi="Times New Roman" w:cs="Times New Roman"/>
          <w:sz w:val="24"/>
          <w:szCs w:val="24"/>
        </w:rPr>
        <w:t xml:space="preserve">, </w:t>
      </w:r>
      <w:r w:rsidR="00AF5082">
        <w:rPr>
          <w:rFonts w:ascii="Times New Roman" w:hAnsi="Times New Roman" w:cs="Times New Roman"/>
          <w:sz w:val="24"/>
          <w:szCs w:val="24"/>
        </w:rPr>
        <w:t xml:space="preserve">emphasising wedding-related promotions </w:t>
      </w:r>
      <w:r w:rsidR="00B07327">
        <w:rPr>
          <w:rFonts w:ascii="Times New Roman" w:hAnsi="Times New Roman" w:cs="Times New Roman"/>
          <w:sz w:val="24"/>
          <w:szCs w:val="24"/>
        </w:rPr>
        <w:t xml:space="preserve">during Diwali </w:t>
      </w:r>
      <w:r w:rsidR="00AF5082">
        <w:rPr>
          <w:rFonts w:ascii="Times New Roman" w:hAnsi="Times New Roman" w:cs="Times New Roman"/>
          <w:sz w:val="24"/>
          <w:szCs w:val="24"/>
        </w:rPr>
        <w:t xml:space="preserve">may be effective. </w:t>
      </w:r>
      <w:r w:rsidR="00661945" w:rsidRPr="007C5BE7">
        <w:rPr>
          <w:rFonts w:ascii="Times New Roman" w:hAnsi="Times New Roman" w:cs="Times New Roman"/>
          <w:b/>
          <w:bCs/>
          <w:sz w:val="24"/>
          <w:szCs w:val="24"/>
        </w:rPr>
        <w:t>Cluster 2</w:t>
      </w:r>
      <w:r w:rsidR="00661945">
        <w:rPr>
          <w:rFonts w:ascii="Times New Roman" w:hAnsi="Times New Roman" w:cs="Times New Roman"/>
          <w:sz w:val="24"/>
          <w:szCs w:val="24"/>
        </w:rPr>
        <w:t xml:space="preserve"> provides insights </w:t>
      </w:r>
      <w:r w:rsidR="00012A1A">
        <w:rPr>
          <w:rFonts w:ascii="Times New Roman" w:hAnsi="Times New Roman" w:cs="Times New Roman"/>
          <w:sz w:val="24"/>
          <w:szCs w:val="24"/>
        </w:rPr>
        <w:t xml:space="preserve">that rural households favour motorcycles illustrated with the significant mean spending. Therefore, </w:t>
      </w:r>
      <w:r w:rsidR="00012A1A">
        <w:rPr>
          <w:rFonts w:ascii="Times New Roman" w:hAnsi="Times New Roman" w:cs="Times New Roman"/>
          <w:sz w:val="24"/>
          <w:szCs w:val="24"/>
        </w:rPr>
        <w:lastRenderedPageBreak/>
        <w:t xml:space="preserve">I recommend premium motorcycle brands </w:t>
      </w:r>
      <w:r w:rsidR="00B22223">
        <w:rPr>
          <w:rFonts w:ascii="Times New Roman" w:hAnsi="Times New Roman" w:cs="Times New Roman"/>
          <w:sz w:val="24"/>
          <w:szCs w:val="24"/>
        </w:rPr>
        <w:t xml:space="preserve">such as Ducati should </w:t>
      </w:r>
      <w:r w:rsidR="00012A1A">
        <w:rPr>
          <w:rFonts w:ascii="Times New Roman" w:hAnsi="Times New Roman" w:cs="Times New Roman"/>
          <w:sz w:val="24"/>
          <w:szCs w:val="24"/>
        </w:rPr>
        <w:t xml:space="preserve">target this cluster </w:t>
      </w:r>
      <w:r w:rsidR="000F220E">
        <w:rPr>
          <w:rFonts w:ascii="Times New Roman" w:hAnsi="Times New Roman" w:cs="Times New Roman"/>
          <w:sz w:val="24"/>
          <w:szCs w:val="24"/>
        </w:rPr>
        <w:t>promoting products to rural/urban households where this transportation</w:t>
      </w:r>
      <w:r w:rsidR="002243BB">
        <w:rPr>
          <w:rFonts w:ascii="Times New Roman" w:hAnsi="Times New Roman" w:cs="Times New Roman"/>
          <w:sz w:val="24"/>
          <w:szCs w:val="24"/>
        </w:rPr>
        <w:t xml:space="preserve"> type</w:t>
      </w:r>
      <w:r w:rsidR="000F220E">
        <w:rPr>
          <w:rFonts w:ascii="Times New Roman" w:hAnsi="Times New Roman" w:cs="Times New Roman"/>
          <w:sz w:val="24"/>
          <w:szCs w:val="24"/>
        </w:rPr>
        <w:t xml:space="preserve"> is a necessity. </w:t>
      </w:r>
      <w:r w:rsidR="00B02F25">
        <w:rPr>
          <w:rFonts w:ascii="Times New Roman" w:hAnsi="Times New Roman" w:cs="Times New Roman"/>
          <w:sz w:val="24"/>
          <w:szCs w:val="24"/>
        </w:rPr>
        <w:t>Moreover, gold spending is still moderate therefore promotion of mid-range gold products could be valuable to businesses.</w:t>
      </w:r>
      <w:r w:rsidR="00B10822">
        <w:rPr>
          <w:rFonts w:ascii="Times New Roman" w:hAnsi="Times New Roman" w:cs="Times New Roman"/>
          <w:sz w:val="24"/>
          <w:szCs w:val="24"/>
        </w:rPr>
        <w:t xml:space="preserve"> </w:t>
      </w:r>
      <w:r w:rsidR="00B10822" w:rsidRPr="007C5BE7">
        <w:rPr>
          <w:rFonts w:ascii="Times New Roman" w:hAnsi="Times New Roman" w:cs="Times New Roman"/>
          <w:b/>
          <w:bCs/>
          <w:sz w:val="24"/>
          <w:szCs w:val="24"/>
        </w:rPr>
        <w:t>Cluster 3</w:t>
      </w:r>
      <w:r w:rsidR="00B10822">
        <w:rPr>
          <w:rFonts w:ascii="Times New Roman" w:hAnsi="Times New Roman" w:cs="Times New Roman"/>
          <w:sz w:val="24"/>
          <w:szCs w:val="24"/>
        </w:rPr>
        <w:t xml:space="preserve"> provides insights into low spending of gold and motorcycles. Therefore </w:t>
      </w:r>
      <w:r w:rsidR="004068E3">
        <w:rPr>
          <w:rFonts w:ascii="Times New Roman" w:hAnsi="Times New Roman" w:cs="Times New Roman"/>
          <w:sz w:val="24"/>
          <w:szCs w:val="24"/>
        </w:rPr>
        <w:t>this cluster may be ideal for budget friendly mobile devi</w:t>
      </w:r>
      <w:r w:rsidR="004B5862">
        <w:rPr>
          <w:rFonts w:ascii="Times New Roman" w:hAnsi="Times New Roman" w:cs="Times New Roman"/>
          <w:sz w:val="24"/>
          <w:szCs w:val="24"/>
        </w:rPr>
        <w:t>ces</w:t>
      </w:r>
      <w:r w:rsidR="004068E3">
        <w:rPr>
          <w:rFonts w:ascii="Times New Roman" w:hAnsi="Times New Roman" w:cs="Times New Roman"/>
          <w:sz w:val="24"/>
          <w:szCs w:val="24"/>
        </w:rPr>
        <w:t xml:space="preserve"> as the spending on mobile phones is still moderate. </w:t>
      </w:r>
      <w:r w:rsidR="00245BAB">
        <w:rPr>
          <w:rFonts w:ascii="Times New Roman" w:hAnsi="Times New Roman" w:cs="Times New Roman"/>
          <w:sz w:val="24"/>
          <w:szCs w:val="24"/>
        </w:rPr>
        <w:t xml:space="preserve">Research could focus on value for money products that appeal to customers conscious of spending high amounts. </w:t>
      </w:r>
    </w:p>
    <w:p w14:paraId="0D2F0B3D" w14:textId="27049AC9" w:rsidR="00EE0D69" w:rsidRPr="005B7546" w:rsidRDefault="00EE0D69" w:rsidP="005B7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</w:t>
      </w:r>
      <w:r w:rsidR="00D84BC4">
        <w:rPr>
          <w:rFonts w:ascii="Times New Roman" w:hAnsi="Times New Roman" w:cs="Times New Roman"/>
          <w:sz w:val="24"/>
          <w:szCs w:val="24"/>
        </w:rPr>
        <w:t>in relation to Figure 5</w:t>
      </w:r>
      <w:r w:rsidR="004376D9">
        <w:rPr>
          <w:rFonts w:ascii="Times New Roman" w:hAnsi="Times New Roman" w:cs="Times New Roman"/>
          <w:sz w:val="24"/>
          <w:szCs w:val="24"/>
        </w:rPr>
        <w:t xml:space="preserve">, </w:t>
      </w:r>
      <w:r w:rsidR="00D84BC4">
        <w:rPr>
          <w:rFonts w:ascii="Times New Roman" w:hAnsi="Times New Roman" w:cs="Times New Roman"/>
          <w:sz w:val="24"/>
          <w:szCs w:val="24"/>
        </w:rPr>
        <w:t>the high silhouette score o</w:t>
      </w:r>
      <w:r w:rsidR="004376D9">
        <w:rPr>
          <w:rFonts w:ascii="Times New Roman" w:hAnsi="Times New Roman" w:cs="Times New Roman"/>
          <w:sz w:val="24"/>
          <w:szCs w:val="24"/>
        </w:rPr>
        <w:t xml:space="preserve">f </w:t>
      </w:r>
      <w:r w:rsidR="004376D9" w:rsidRPr="00220597">
        <w:rPr>
          <w:rFonts w:ascii="Times New Roman" w:hAnsi="Times New Roman" w:cs="Times New Roman"/>
          <w:b/>
          <w:bCs/>
          <w:sz w:val="24"/>
          <w:szCs w:val="24"/>
        </w:rPr>
        <w:t>Cluster 2</w:t>
      </w:r>
      <w:r w:rsidR="004376D9">
        <w:rPr>
          <w:rFonts w:ascii="Times New Roman" w:hAnsi="Times New Roman" w:cs="Times New Roman"/>
          <w:sz w:val="24"/>
          <w:szCs w:val="24"/>
        </w:rPr>
        <w:t xml:space="preserve"> suggests that market research analysts should </w:t>
      </w:r>
      <w:r w:rsidR="00AF534A">
        <w:rPr>
          <w:rFonts w:ascii="Times New Roman" w:hAnsi="Times New Roman" w:cs="Times New Roman"/>
          <w:sz w:val="24"/>
          <w:szCs w:val="24"/>
        </w:rPr>
        <w:t>focus this group for in-depth analysis and tailored strategies</w:t>
      </w:r>
      <w:r w:rsidR="003430BF">
        <w:rPr>
          <w:rFonts w:ascii="Times New Roman" w:hAnsi="Times New Roman" w:cs="Times New Roman"/>
          <w:sz w:val="24"/>
          <w:szCs w:val="24"/>
        </w:rPr>
        <w:t xml:space="preserve">, as it displays distinct characteristics it makes it easier to target effectively. </w:t>
      </w:r>
      <w:r w:rsidR="003430BF" w:rsidRPr="00220597">
        <w:rPr>
          <w:rFonts w:ascii="Times New Roman" w:hAnsi="Times New Roman" w:cs="Times New Roman"/>
          <w:b/>
          <w:bCs/>
          <w:sz w:val="24"/>
          <w:szCs w:val="24"/>
        </w:rPr>
        <w:t>Cluster 3</w:t>
      </w:r>
      <w:r w:rsidR="008F0427">
        <w:rPr>
          <w:rFonts w:ascii="Times New Roman" w:hAnsi="Times New Roman" w:cs="Times New Roman"/>
          <w:sz w:val="24"/>
          <w:szCs w:val="24"/>
        </w:rPr>
        <w:t>’s large size and good silhouette score suggest it is a key segment for broad strategies</w:t>
      </w:r>
      <w:r w:rsidR="00AA511A">
        <w:rPr>
          <w:rFonts w:ascii="Times New Roman" w:hAnsi="Times New Roman" w:cs="Times New Roman"/>
          <w:sz w:val="24"/>
          <w:szCs w:val="24"/>
        </w:rPr>
        <w:t xml:space="preserve">, although due to its moderate cohesion further analysis may be required to account for the lack of variability. </w:t>
      </w:r>
      <w:r w:rsidR="00CA5902" w:rsidRPr="00220597">
        <w:rPr>
          <w:rFonts w:ascii="Times New Roman" w:hAnsi="Times New Roman" w:cs="Times New Roman"/>
          <w:b/>
          <w:bCs/>
          <w:sz w:val="24"/>
          <w:szCs w:val="24"/>
        </w:rPr>
        <w:t>Cluster 1</w:t>
      </w:r>
      <w:r w:rsidR="00CA5902">
        <w:rPr>
          <w:rFonts w:ascii="Times New Roman" w:hAnsi="Times New Roman" w:cs="Times New Roman"/>
          <w:sz w:val="24"/>
          <w:szCs w:val="24"/>
        </w:rPr>
        <w:t xml:space="preserve">’s low scores suggests closer examination into the overlap issues </w:t>
      </w:r>
      <w:r w:rsidR="00220597">
        <w:rPr>
          <w:rFonts w:ascii="Times New Roman" w:hAnsi="Times New Roman" w:cs="Times New Roman"/>
          <w:sz w:val="24"/>
          <w:szCs w:val="24"/>
        </w:rPr>
        <w:t xml:space="preserve">may be beneficial i.e., Re-clustering to improve interpretability. </w:t>
      </w:r>
    </w:p>
    <w:p w14:paraId="605B35B0" w14:textId="77777777" w:rsidR="001D76A4" w:rsidRPr="000F41DF" w:rsidRDefault="001D76A4" w:rsidP="001D76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1DF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</w:p>
    <w:p w14:paraId="2435ABB7" w14:textId="77777777" w:rsidR="00A7572B" w:rsidRPr="00A7572B" w:rsidRDefault="00C65D6A" w:rsidP="00C65D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7572B">
        <w:rPr>
          <w:rFonts w:ascii="Times New Roman" w:hAnsi="Times New Roman" w:cs="Times New Roman"/>
          <w:sz w:val="16"/>
          <w:szCs w:val="16"/>
        </w:rPr>
        <w:t>KUMAR, D.V. and KUMAR, D.V. (2014). GOLD ORNAMENT :  MEANING, NATURE AND MARKETING STRATEGIES. JETIR, [online] 10(1), pp.a296–a299a296–a299. Available at: https://www.jetir.org/view?paper=JETIR2301037</w:t>
      </w:r>
    </w:p>
    <w:p w14:paraId="26279BAC" w14:textId="2D7FDAC0" w:rsidR="001D76A4" w:rsidRDefault="00C65D6A" w:rsidP="00A7572B">
      <w:pPr>
        <w:pStyle w:val="ListParagraph"/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7572B">
        <w:rPr>
          <w:rFonts w:ascii="Times New Roman" w:hAnsi="Times New Roman" w:cs="Times New Roman"/>
          <w:sz w:val="16"/>
          <w:szCs w:val="16"/>
        </w:rPr>
        <w:t>[Accessed 30 Dec. 2024]</w:t>
      </w:r>
    </w:p>
    <w:p w14:paraId="0FE9414D" w14:textId="050B21A6" w:rsidR="00A7572B" w:rsidRDefault="002772AB" w:rsidP="00A757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72AB">
        <w:rPr>
          <w:rFonts w:ascii="Times New Roman" w:hAnsi="Times New Roman" w:cs="Times New Roman"/>
          <w:sz w:val="16"/>
          <w:szCs w:val="16"/>
        </w:rPr>
        <w:t>Lakshmanasamy, T. (2024). Demand for Consumer Durables in India: Quantile Regression Estimation of Household Expenditure on Durable Goods. INDIAN DEVELOPMENT POLICY REVIEW, 5(1), pp.117–130.</w:t>
      </w:r>
    </w:p>
    <w:p w14:paraId="47EE249E" w14:textId="154CB2A2" w:rsidR="002772AB" w:rsidRDefault="00996A10" w:rsidP="00A757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96A10">
        <w:rPr>
          <w:rFonts w:ascii="Times New Roman" w:hAnsi="Times New Roman" w:cs="Times New Roman"/>
          <w:sz w:val="16"/>
          <w:szCs w:val="16"/>
        </w:rPr>
        <w:t>Microdata.gov.in. (2015). India - Household expenditure on Services and Durable goods - JULY 2014 - JUNE 2015, 72 round - variable - V241. [online] Available at: https://microdata.gov.in/NADA43/index.php/catalog/137/datafile/F8/V241 [Accessed 24 Jan. 2025].</w:t>
      </w:r>
    </w:p>
    <w:p w14:paraId="2DAC731E" w14:textId="70294115" w:rsidR="00996A10" w:rsidRDefault="00996A10" w:rsidP="00A757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96A10">
        <w:rPr>
          <w:rFonts w:ascii="Times New Roman" w:hAnsi="Times New Roman" w:cs="Times New Roman"/>
          <w:sz w:val="16"/>
          <w:szCs w:val="16"/>
        </w:rPr>
        <w:t xml:space="preserve">Srinivas Chellaboina, Manoj Gembali and Sathya Prabha S (2022). Product Recommendation based on Customer Segmentation Engine. Product Recommendation based on Customer Segmentation Engine. </w:t>
      </w:r>
      <w:proofErr w:type="spellStart"/>
      <w:r w:rsidRPr="00996A10">
        <w:rPr>
          <w:rFonts w:ascii="Times New Roman" w:hAnsi="Times New Roman" w:cs="Times New Roman"/>
          <w:sz w:val="16"/>
          <w:szCs w:val="16"/>
        </w:rPr>
        <w:t>doi:https</w:t>
      </w:r>
      <w:proofErr w:type="spellEnd"/>
      <w:r w:rsidRPr="00996A10">
        <w:rPr>
          <w:rFonts w:ascii="Times New Roman" w:hAnsi="Times New Roman" w:cs="Times New Roman"/>
          <w:sz w:val="16"/>
          <w:szCs w:val="16"/>
        </w:rPr>
        <w:t>://doi.org/10.1109/conit55038.2022.9847990.</w:t>
      </w:r>
    </w:p>
    <w:p w14:paraId="18FDE935" w14:textId="7CDFC75D" w:rsidR="00311BA2" w:rsidRDefault="00311BA2" w:rsidP="00A757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11BA2">
        <w:rPr>
          <w:rFonts w:ascii="Times New Roman" w:hAnsi="Times New Roman" w:cs="Times New Roman"/>
          <w:sz w:val="16"/>
          <w:szCs w:val="16"/>
        </w:rPr>
        <w:t xml:space="preserve">Mouly Potluri, R., Ansari, R. and Challagundla, S. (2013). A Study on Spending Patterns and Buying Motives of Indian Gold Consumers. Journal of Distribution Science, 11(7), pp.31–37. </w:t>
      </w:r>
      <w:proofErr w:type="spellStart"/>
      <w:r w:rsidRPr="00311BA2">
        <w:rPr>
          <w:rFonts w:ascii="Times New Roman" w:hAnsi="Times New Roman" w:cs="Times New Roman"/>
          <w:sz w:val="16"/>
          <w:szCs w:val="16"/>
        </w:rPr>
        <w:t>doi:https</w:t>
      </w:r>
      <w:proofErr w:type="spellEnd"/>
      <w:r w:rsidRPr="00311BA2">
        <w:rPr>
          <w:rFonts w:ascii="Times New Roman" w:hAnsi="Times New Roman" w:cs="Times New Roman"/>
          <w:sz w:val="16"/>
          <w:szCs w:val="16"/>
        </w:rPr>
        <w:t>://doi.org/10.13106/jds.2013.vol11.no7.31.</w:t>
      </w:r>
    </w:p>
    <w:p w14:paraId="411C524D" w14:textId="77777777" w:rsidR="00311BA2" w:rsidRDefault="00311BA2" w:rsidP="00311BA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261FCD6" w14:textId="77777777" w:rsidR="00311BA2" w:rsidRPr="00311BA2" w:rsidRDefault="00311BA2" w:rsidP="00311BA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805987C" w14:textId="77777777" w:rsidR="00A7572B" w:rsidRPr="00C65D6A" w:rsidRDefault="00A7572B" w:rsidP="00A757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8BDD31" w14:textId="77777777" w:rsidR="001D76A4" w:rsidRPr="000F41DF" w:rsidRDefault="001D76A4" w:rsidP="001D76A4">
      <w:pPr>
        <w:rPr>
          <w:rFonts w:ascii="Times New Roman" w:hAnsi="Times New Roman" w:cs="Times New Roman"/>
          <w:sz w:val="24"/>
          <w:szCs w:val="24"/>
        </w:rPr>
      </w:pPr>
    </w:p>
    <w:p w14:paraId="301AA61F" w14:textId="77777777" w:rsidR="001D76A4" w:rsidRPr="005C6133" w:rsidRDefault="001D76A4">
      <w:pPr>
        <w:rPr>
          <w:rFonts w:ascii="Times New Roman" w:hAnsi="Times New Roman" w:cs="Times New Roman"/>
          <w:sz w:val="24"/>
          <w:szCs w:val="24"/>
        </w:rPr>
      </w:pPr>
    </w:p>
    <w:sectPr w:rsidR="001D76A4" w:rsidRPr="005C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A3BB4" w14:textId="77777777" w:rsidR="00805A1F" w:rsidRDefault="00805A1F" w:rsidP="00860775">
      <w:pPr>
        <w:spacing w:after="0" w:line="240" w:lineRule="auto"/>
      </w:pPr>
      <w:r>
        <w:separator/>
      </w:r>
    </w:p>
  </w:endnote>
  <w:endnote w:type="continuationSeparator" w:id="0">
    <w:p w14:paraId="780D768F" w14:textId="77777777" w:rsidR="00805A1F" w:rsidRDefault="00805A1F" w:rsidP="0086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88955" w14:textId="77777777" w:rsidR="00805A1F" w:rsidRDefault="00805A1F" w:rsidP="00860775">
      <w:pPr>
        <w:spacing w:after="0" w:line="240" w:lineRule="auto"/>
      </w:pPr>
      <w:r>
        <w:separator/>
      </w:r>
    </w:p>
  </w:footnote>
  <w:footnote w:type="continuationSeparator" w:id="0">
    <w:p w14:paraId="10BA9492" w14:textId="77777777" w:rsidR="00805A1F" w:rsidRDefault="00805A1F" w:rsidP="0086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48D8"/>
    <w:multiLevelType w:val="hybridMultilevel"/>
    <w:tmpl w:val="6D86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45A2D"/>
    <w:multiLevelType w:val="hybridMultilevel"/>
    <w:tmpl w:val="6696E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14781">
    <w:abstractNumId w:val="1"/>
  </w:num>
  <w:num w:numId="2" w16cid:durableId="196851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92"/>
    <w:rsid w:val="00004D7D"/>
    <w:rsid w:val="00010737"/>
    <w:rsid w:val="00012A1A"/>
    <w:rsid w:val="000252BA"/>
    <w:rsid w:val="00026B14"/>
    <w:rsid w:val="00031F99"/>
    <w:rsid w:val="00033C75"/>
    <w:rsid w:val="0004340A"/>
    <w:rsid w:val="0005005F"/>
    <w:rsid w:val="00091757"/>
    <w:rsid w:val="000938AB"/>
    <w:rsid w:val="0009563F"/>
    <w:rsid w:val="000A065F"/>
    <w:rsid w:val="000B7B62"/>
    <w:rsid w:val="000C0F58"/>
    <w:rsid w:val="000C3288"/>
    <w:rsid w:val="000C47EB"/>
    <w:rsid w:val="000D3646"/>
    <w:rsid w:val="000E061F"/>
    <w:rsid w:val="000F220E"/>
    <w:rsid w:val="000F41DF"/>
    <w:rsid w:val="00103459"/>
    <w:rsid w:val="001123B0"/>
    <w:rsid w:val="00112719"/>
    <w:rsid w:val="00112B05"/>
    <w:rsid w:val="00113420"/>
    <w:rsid w:val="00113625"/>
    <w:rsid w:val="001237EA"/>
    <w:rsid w:val="00126227"/>
    <w:rsid w:val="001367DE"/>
    <w:rsid w:val="00145123"/>
    <w:rsid w:val="00152639"/>
    <w:rsid w:val="00160587"/>
    <w:rsid w:val="00171D26"/>
    <w:rsid w:val="00184DBE"/>
    <w:rsid w:val="00185A55"/>
    <w:rsid w:val="00192743"/>
    <w:rsid w:val="001952BD"/>
    <w:rsid w:val="00197BF6"/>
    <w:rsid w:val="001A2BA6"/>
    <w:rsid w:val="001C1703"/>
    <w:rsid w:val="001C44D6"/>
    <w:rsid w:val="001D76A4"/>
    <w:rsid w:val="001F18D6"/>
    <w:rsid w:val="00200A7A"/>
    <w:rsid w:val="00206F5C"/>
    <w:rsid w:val="00211E49"/>
    <w:rsid w:val="00216A92"/>
    <w:rsid w:val="00220597"/>
    <w:rsid w:val="002243BB"/>
    <w:rsid w:val="00230F01"/>
    <w:rsid w:val="00243FF8"/>
    <w:rsid w:val="00244DB1"/>
    <w:rsid w:val="002455B7"/>
    <w:rsid w:val="00245BAB"/>
    <w:rsid w:val="002615CC"/>
    <w:rsid w:val="00262FBD"/>
    <w:rsid w:val="00272891"/>
    <w:rsid w:val="002772AB"/>
    <w:rsid w:val="0028001B"/>
    <w:rsid w:val="0028669A"/>
    <w:rsid w:val="00286FB4"/>
    <w:rsid w:val="00290D3F"/>
    <w:rsid w:val="002928BD"/>
    <w:rsid w:val="00292E28"/>
    <w:rsid w:val="002A0BDD"/>
    <w:rsid w:val="002B1CB3"/>
    <w:rsid w:val="002B43D7"/>
    <w:rsid w:val="002D0731"/>
    <w:rsid w:val="002D37B8"/>
    <w:rsid w:val="002D48DE"/>
    <w:rsid w:val="002E44CB"/>
    <w:rsid w:val="002F1771"/>
    <w:rsid w:val="002F6F3A"/>
    <w:rsid w:val="00311BA2"/>
    <w:rsid w:val="00341DB4"/>
    <w:rsid w:val="003430BF"/>
    <w:rsid w:val="003450AE"/>
    <w:rsid w:val="00352E18"/>
    <w:rsid w:val="00355E59"/>
    <w:rsid w:val="003715B4"/>
    <w:rsid w:val="003770E6"/>
    <w:rsid w:val="003871CE"/>
    <w:rsid w:val="003948BD"/>
    <w:rsid w:val="00397D7A"/>
    <w:rsid w:val="003A7CFB"/>
    <w:rsid w:val="003B2823"/>
    <w:rsid w:val="003C1C72"/>
    <w:rsid w:val="003D168A"/>
    <w:rsid w:val="003E1319"/>
    <w:rsid w:val="003E71AD"/>
    <w:rsid w:val="003F79F9"/>
    <w:rsid w:val="004033B7"/>
    <w:rsid w:val="004068E3"/>
    <w:rsid w:val="0041095B"/>
    <w:rsid w:val="00413D98"/>
    <w:rsid w:val="00422A54"/>
    <w:rsid w:val="00426A32"/>
    <w:rsid w:val="00432FEC"/>
    <w:rsid w:val="004353D2"/>
    <w:rsid w:val="004376D9"/>
    <w:rsid w:val="00441118"/>
    <w:rsid w:val="00450D70"/>
    <w:rsid w:val="004569B3"/>
    <w:rsid w:val="00456BA4"/>
    <w:rsid w:val="004617A8"/>
    <w:rsid w:val="00464401"/>
    <w:rsid w:val="004808A8"/>
    <w:rsid w:val="00485D62"/>
    <w:rsid w:val="004B5862"/>
    <w:rsid w:val="004B672A"/>
    <w:rsid w:val="004C6A33"/>
    <w:rsid w:val="004E4C89"/>
    <w:rsid w:val="004E5157"/>
    <w:rsid w:val="004F4D47"/>
    <w:rsid w:val="004F6818"/>
    <w:rsid w:val="00505777"/>
    <w:rsid w:val="00521C56"/>
    <w:rsid w:val="005405BF"/>
    <w:rsid w:val="00540CAA"/>
    <w:rsid w:val="00545104"/>
    <w:rsid w:val="00545C80"/>
    <w:rsid w:val="00560BD7"/>
    <w:rsid w:val="0056561B"/>
    <w:rsid w:val="00565A4C"/>
    <w:rsid w:val="0057193A"/>
    <w:rsid w:val="00572324"/>
    <w:rsid w:val="00576BD5"/>
    <w:rsid w:val="0057759A"/>
    <w:rsid w:val="005812E0"/>
    <w:rsid w:val="00581665"/>
    <w:rsid w:val="00582602"/>
    <w:rsid w:val="00584588"/>
    <w:rsid w:val="00587D8D"/>
    <w:rsid w:val="00591AE5"/>
    <w:rsid w:val="005A3E30"/>
    <w:rsid w:val="005B18A4"/>
    <w:rsid w:val="005B7546"/>
    <w:rsid w:val="005C0B55"/>
    <w:rsid w:val="005C6133"/>
    <w:rsid w:val="005D454E"/>
    <w:rsid w:val="005D674D"/>
    <w:rsid w:val="005E036B"/>
    <w:rsid w:val="005E2028"/>
    <w:rsid w:val="005F6DBC"/>
    <w:rsid w:val="00600047"/>
    <w:rsid w:val="006016B6"/>
    <w:rsid w:val="00604E8F"/>
    <w:rsid w:val="00612A48"/>
    <w:rsid w:val="0062505F"/>
    <w:rsid w:val="006278FB"/>
    <w:rsid w:val="00643B0F"/>
    <w:rsid w:val="00652915"/>
    <w:rsid w:val="006536C7"/>
    <w:rsid w:val="00657B5C"/>
    <w:rsid w:val="00661945"/>
    <w:rsid w:val="00694CEF"/>
    <w:rsid w:val="006B140C"/>
    <w:rsid w:val="006B3A3F"/>
    <w:rsid w:val="006B721C"/>
    <w:rsid w:val="006C181B"/>
    <w:rsid w:val="006C326E"/>
    <w:rsid w:val="006F465C"/>
    <w:rsid w:val="006F5E8C"/>
    <w:rsid w:val="00700693"/>
    <w:rsid w:val="00743871"/>
    <w:rsid w:val="00745DE9"/>
    <w:rsid w:val="007462B4"/>
    <w:rsid w:val="00754385"/>
    <w:rsid w:val="007575B7"/>
    <w:rsid w:val="00765258"/>
    <w:rsid w:val="00772DE8"/>
    <w:rsid w:val="007779C6"/>
    <w:rsid w:val="007870CA"/>
    <w:rsid w:val="007C5BE7"/>
    <w:rsid w:val="007F1AF8"/>
    <w:rsid w:val="007F27D4"/>
    <w:rsid w:val="007F7F79"/>
    <w:rsid w:val="00805A1F"/>
    <w:rsid w:val="00820665"/>
    <w:rsid w:val="008259AC"/>
    <w:rsid w:val="0083431C"/>
    <w:rsid w:val="008365E7"/>
    <w:rsid w:val="0083769E"/>
    <w:rsid w:val="00847C81"/>
    <w:rsid w:val="00852D05"/>
    <w:rsid w:val="00860775"/>
    <w:rsid w:val="00861583"/>
    <w:rsid w:val="0086492E"/>
    <w:rsid w:val="00875F75"/>
    <w:rsid w:val="00877238"/>
    <w:rsid w:val="00882626"/>
    <w:rsid w:val="00893064"/>
    <w:rsid w:val="0089580E"/>
    <w:rsid w:val="008A5917"/>
    <w:rsid w:val="008B7578"/>
    <w:rsid w:val="008C2D6D"/>
    <w:rsid w:val="008D19CC"/>
    <w:rsid w:val="008E3C20"/>
    <w:rsid w:val="008E4DD6"/>
    <w:rsid w:val="008F0427"/>
    <w:rsid w:val="0090344C"/>
    <w:rsid w:val="009254D5"/>
    <w:rsid w:val="00933910"/>
    <w:rsid w:val="009342E0"/>
    <w:rsid w:val="00936FAF"/>
    <w:rsid w:val="00937D8C"/>
    <w:rsid w:val="009417AD"/>
    <w:rsid w:val="00953D89"/>
    <w:rsid w:val="00960C15"/>
    <w:rsid w:val="00962279"/>
    <w:rsid w:val="009642CD"/>
    <w:rsid w:val="009674CD"/>
    <w:rsid w:val="009758C6"/>
    <w:rsid w:val="00976CCE"/>
    <w:rsid w:val="00984EB3"/>
    <w:rsid w:val="00986326"/>
    <w:rsid w:val="00992BBA"/>
    <w:rsid w:val="009960C2"/>
    <w:rsid w:val="00996A10"/>
    <w:rsid w:val="009A0775"/>
    <w:rsid w:val="009C1605"/>
    <w:rsid w:val="009D2456"/>
    <w:rsid w:val="009D4C04"/>
    <w:rsid w:val="009D5B6D"/>
    <w:rsid w:val="009D603B"/>
    <w:rsid w:val="009D7667"/>
    <w:rsid w:val="009D7F89"/>
    <w:rsid w:val="009E31F1"/>
    <w:rsid w:val="009F4D55"/>
    <w:rsid w:val="00A01419"/>
    <w:rsid w:val="00A03D0B"/>
    <w:rsid w:val="00A05D2A"/>
    <w:rsid w:val="00A10102"/>
    <w:rsid w:val="00A14F2F"/>
    <w:rsid w:val="00A16B39"/>
    <w:rsid w:val="00A2118C"/>
    <w:rsid w:val="00A3239C"/>
    <w:rsid w:val="00A350F8"/>
    <w:rsid w:val="00A4500E"/>
    <w:rsid w:val="00A45B8F"/>
    <w:rsid w:val="00A544A3"/>
    <w:rsid w:val="00A70BDC"/>
    <w:rsid w:val="00A7572B"/>
    <w:rsid w:val="00A7675F"/>
    <w:rsid w:val="00A767D2"/>
    <w:rsid w:val="00A83737"/>
    <w:rsid w:val="00A83C17"/>
    <w:rsid w:val="00A858BC"/>
    <w:rsid w:val="00A9406D"/>
    <w:rsid w:val="00A942F3"/>
    <w:rsid w:val="00A9655D"/>
    <w:rsid w:val="00AA2114"/>
    <w:rsid w:val="00AA2597"/>
    <w:rsid w:val="00AA3D4F"/>
    <w:rsid w:val="00AA4571"/>
    <w:rsid w:val="00AA511A"/>
    <w:rsid w:val="00AD6346"/>
    <w:rsid w:val="00AD77E1"/>
    <w:rsid w:val="00AF5082"/>
    <w:rsid w:val="00AF534A"/>
    <w:rsid w:val="00B02F25"/>
    <w:rsid w:val="00B03D6D"/>
    <w:rsid w:val="00B07327"/>
    <w:rsid w:val="00B10822"/>
    <w:rsid w:val="00B22223"/>
    <w:rsid w:val="00B22F36"/>
    <w:rsid w:val="00B3005E"/>
    <w:rsid w:val="00B40FB4"/>
    <w:rsid w:val="00B4364E"/>
    <w:rsid w:val="00B50843"/>
    <w:rsid w:val="00B50ABE"/>
    <w:rsid w:val="00B54BDA"/>
    <w:rsid w:val="00B65454"/>
    <w:rsid w:val="00BA58EB"/>
    <w:rsid w:val="00BB24BF"/>
    <w:rsid w:val="00BE3404"/>
    <w:rsid w:val="00BE65CB"/>
    <w:rsid w:val="00BF2CD1"/>
    <w:rsid w:val="00BF4D7B"/>
    <w:rsid w:val="00BF68A7"/>
    <w:rsid w:val="00C03E74"/>
    <w:rsid w:val="00C06107"/>
    <w:rsid w:val="00C1181D"/>
    <w:rsid w:val="00C239A0"/>
    <w:rsid w:val="00C247AC"/>
    <w:rsid w:val="00C413A5"/>
    <w:rsid w:val="00C4506C"/>
    <w:rsid w:val="00C46CAE"/>
    <w:rsid w:val="00C52575"/>
    <w:rsid w:val="00C54E6E"/>
    <w:rsid w:val="00C65C5B"/>
    <w:rsid w:val="00C65D6A"/>
    <w:rsid w:val="00C7436D"/>
    <w:rsid w:val="00C75416"/>
    <w:rsid w:val="00C81461"/>
    <w:rsid w:val="00C82A58"/>
    <w:rsid w:val="00C853E7"/>
    <w:rsid w:val="00C91F50"/>
    <w:rsid w:val="00CA168D"/>
    <w:rsid w:val="00CA5902"/>
    <w:rsid w:val="00CB02F8"/>
    <w:rsid w:val="00CB26DC"/>
    <w:rsid w:val="00CE3CA6"/>
    <w:rsid w:val="00CF0D0D"/>
    <w:rsid w:val="00D0162F"/>
    <w:rsid w:val="00D06746"/>
    <w:rsid w:val="00D172C3"/>
    <w:rsid w:val="00D17EE3"/>
    <w:rsid w:val="00D20408"/>
    <w:rsid w:val="00D30061"/>
    <w:rsid w:val="00D35438"/>
    <w:rsid w:val="00D41383"/>
    <w:rsid w:val="00D51C69"/>
    <w:rsid w:val="00D524BD"/>
    <w:rsid w:val="00D624F9"/>
    <w:rsid w:val="00D63C1F"/>
    <w:rsid w:val="00D720A3"/>
    <w:rsid w:val="00D73208"/>
    <w:rsid w:val="00D76C65"/>
    <w:rsid w:val="00D84BC4"/>
    <w:rsid w:val="00DA1D34"/>
    <w:rsid w:val="00DA3730"/>
    <w:rsid w:val="00DC0D31"/>
    <w:rsid w:val="00DC1C06"/>
    <w:rsid w:val="00DC1F84"/>
    <w:rsid w:val="00DC6581"/>
    <w:rsid w:val="00DF3DBD"/>
    <w:rsid w:val="00DF4554"/>
    <w:rsid w:val="00E0485D"/>
    <w:rsid w:val="00E056BD"/>
    <w:rsid w:val="00E05CEE"/>
    <w:rsid w:val="00E11F7A"/>
    <w:rsid w:val="00E23692"/>
    <w:rsid w:val="00E3758C"/>
    <w:rsid w:val="00E51707"/>
    <w:rsid w:val="00E7545B"/>
    <w:rsid w:val="00E759FD"/>
    <w:rsid w:val="00E9350E"/>
    <w:rsid w:val="00E9580D"/>
    <w:rsid w:val="00E96E26"/>
    <w:rsid w:val="00EC6545"/>
    <w:rsid w:val="00ED049C"/>
    <w:rsid w:val="00EE0D69"/>
    <w:rsid w:val="00EE2916"/>
    <w:rsid w:val="00EF6C14"/>
    <w:rsid w:val="00F07E3E"/>
    <w:rsid w:val="00F112F8"/>
    <w:rsid w:val="00F14ECF"/>
    <w:rsid w:val="00F4405E"/>
    <w:rsid w:val="00F60C59"/>
    <w:rsid w:val="00F64BC9"/>
    <w:rsid w:val="00F740CB"/>
    <w:rsid w:val="00F83FF3"/>
    <w:rsid w:val="00F84492"/>
    <w:rsid w:val="00F87462"/>
    <w:rsid w:val="00FA36A3"/>
    <w:rsid w:val="00FB175B"/>
    <w:rsid w:val="00FB4CDA"/>
    <w:rsid w:val="00FC561A"/>
    <w:rsid w:val="00FC6F4B"/>
    <w:rsid w:val="00FD17A6"/>
    <w:rsid w:val="00FE0DA0"/>
    <w:rsid w:val="00FE6FD5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CB3C"/>
  <w15:chartTrackingRefBased/>
  <w15:docId w15:val="{B6FD5475-5AB6-4061-BC88-41BCE478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9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64BC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775"/>
  </w:style>
  <w:style w:type="paragraph" w:styleId="Footer">
    <w:name w:val="footer"/>
    <w:basedOn w:val="Normal"/>
    <w:link w:val="FooterChar"/>
    <w:uiPriority w:val="99"/>
    <w:unhideWhenUsed/>
    <w:rsid w:val="0086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775"/>
  </w:style>
  <w:style w:type="character" w:styleId="Hyperlink">
    <w:name w:val="Hyperlink"/>
    <w:basedOn w:val="DefaultParagraphFont"/>
    <w:uiPriority w:val="99"/>
    <w:unhideWhenUsed/>
    <w:rsid w:val="00A757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06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07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140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5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49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16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808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09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2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9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155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95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50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53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5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43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40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0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5245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9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233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812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489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53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984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86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37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27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25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73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24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30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27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62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400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96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89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52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7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598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3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10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56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208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07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96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47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507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26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165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3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043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70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828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70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79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25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40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83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123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89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073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43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736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0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8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205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3487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03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4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5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17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327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1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369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43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80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1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23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7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785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18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134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03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2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61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059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9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03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79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0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26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96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290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0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027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07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1613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Barker</dc:creator>
  <cp:keywords/>
  <dc:description/>
  <cp:lastModifiedBy>Joseph Barker</cp:lastModifiedBy>
  <cp:revision>352</cp:revision>
  <dcterms:created xsi:type="dcterms:W3CDTF">2025-01-23T19:53:00Z</dcterms:created>
  <dcterms:modified xsi:type="dcterms:W3CDTF">2025-01-27T11:50:00Z</dcterms:modified>
</cp:coreProperties>
</file>