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0" w:before="200" w:after="0"/>
        <w:rPr/>
      </w:pPr>
      <w:r>
        <w:rPr/>
        <w:t>Abstract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Foreign direct investment in Mozambique has increased rapidly in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last two decades. The growing interest in corporate social responsibility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combined with a recent push for malaria eradication - suggest the need for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critical examination of how firms spend money on malaria control. The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interests of both the private and public sectors align in the need for more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private investment in malaria control. However, given the lack of coordination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between public and private sectors, an over-reliance on foreign and private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initiative for funding eradication is not without risks. 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We provide an overview and reflect on the experiences of private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firms engaging in privately-funded malaria control activities in Mozambique.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Specifically, we explore the benefits of private financing of malaria control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interventions, and caution against an overreliance on such an approach from a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public health perspective. Additionally, we map out the landscape of private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industries, and attempt to identify areas that are ripe for a “scaling-up” of</w:t>
      </w:r>
    </w:p>
    <w:p>
      <w:pPr>
        <w:pStyle w:val="Normal"/>
        <w:widowControl/>
        <w:shd w:val="clear" w:fill="auto"/>
        <w:spacing w:lineRule="auto" w:line="240" w:before="180" w:after="180"/>
        <w:ind w:left="0" w:right="0" w:hanging="0"/>
        <w:jc w:val="left"/>
        <w:rPr/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private investment.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spacing w:lineRule="auto" w:line="240" w:before="200" w:after="0"/>
    </w:pPr>
    <w:rPr>
      <w:rFonts w:ascii="Calibri" w:hAnsi="Calibri" w:eastAsia="Calibri" w:cs="Calibri"/>
      <w:b/>
      <w:color w:val="4F81BD"/>
      <w:kern w:val="2"/>
      <w:sz w:val="32"/>
      <w:szCs w:val="3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160</Words>
  <Characters>902</Characters>
  <CharactersWithSpaces>1047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2020-04-15T09:08:16Z</dcterms:created>
  <dc:creator>Joe Brew</dc:creator>
  <dc:description/>
  <dc:language>en-US</dc:language>
  <cp:lastModifiedBy>Joe Brew</cp:lastModifiedBy>
  <dcterms:modified xsi:type="dcterms:W3CDTF">2020-04-15T09:08:49Z</dcterms:modified>
  <cp:revision>1</cp:revision>
  <dc:subject/>
  <dc:title/>
</cp:coreProperties>
</file>