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sz w:val="56"/>
          <w:szCs w:val="56"/>
        </w:rPr>
      </w:pPr>
      <w:r>
        <w:rPr/>
      </w:r>
    </w:p>
    <w:p>
      <w:pPr>
        <w:pStyle w:val="Heading2"/>
        <w:rPr/>
      </w:pPr>
      <w:r>
        <w:rPr/>
        <w:t>Highlights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private sector plays a disproportionate role in malaria control in Mozambique.</w:t>
      </w:r>
    </w:p>
    <w:p>
      <w:pPr>
        <w:pStyle w:val="Normal"/>
        <w:rPr/>
      </w:pPr>
      <w:r>
        <w:rPr/>
        <w:t>Foreign Direct Investment and Corporate Social Responsibility could potentially be scaled up to target malaria elimination.</w:t>
      </w:r>
    </w:p>
    <w:p>
      <w:pPr>
        <w:pStyle w:val="Normal"/>
        <w:rPr/>
      </w:pPr>
      <w:r>
        <w:rPr/>
        <w:t>Scaling up of private sector (FDI and CSR) initiatives for a public good (malaria elimination) presents risks.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/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Management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31 (4). Springer Nature: 925–47. doi:</w:t>
      </w:r>
      <w:hyperlink r:id="rId2">
        <w:r>
          <w:rPr>
            <w:rStyle w:val="ListLabel1"/>
            <w:rFonts w:eastAsia="Cambria" w:cs="Cambria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10.1007/s10490-013-9369-1</w:t>
        </w:r>
      </w:hyperlink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200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ListLabel1">
    <w:name w:val="ListLabel 1"/>
    <w:qFormat/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07/s10490-013-9369-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22</Pages>
  <Words>54</Words>
  <Characters>351</Characters>
  <CharactersWithSpaces>399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Joe Brew</cp:lastModifiedBy>
  <dcterms:modified xsi:type="dcterms:W3CDTF">2020-04-15T08:54:24Z</dcterms:modified>
  <cp:revision>1</cp:revision>
  <dc:subject/>
  <dc:title/>
</cp:coreProperties>
</file>