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56"/>
          <w:szCs w:val="56"/>
        </w:rPr>
      </w:pPr>
      <w:bookmarkStart w:id="0" w:name="_1yatl7fwb3tz"/>
      <w:bookmarkEnd w:id="0"/>
      <w:r>
        <w:rPr>
          <w:sz w:val="56"/>
          <w:szCs w:val="56"/>
        </w:rPr>
        <w:t>Foreign direct investment, corporate social responsibility, and malaria control in Mozambique - trends, risks, and opportunities</w:t>
      </w:r>
    </w:p>
    <w:p>
      <w:pPr>
        <w:pStyle w:val="Normal"/>
        <w:rPr>
          <w:color w:val="00000A"/>
        </w:rPr>
      </w:pPr>
      <w:r>
        <w:rPr>
          <w:color w:val="00000A"/>
        </w:rPr>
      </w:r>
    </w:p>
    <w:p>
      <w:pPr>
        <w:pStyle w:val="Normal"/>
        <w:jc w:val="center"/>
        <w:rPr>
          <w:rFonts w:ascii="Calibri" w:hAnsi="Calibri" w:eastAsia="Calibri" w:cs="Calibri"/>
          <w:color w:val="00000A"/>
          <w:sz w:val="16"/>
          <w:szCs w:val="16"/>
          <w:highlight w:val="white"/>
        </w:rPr>
      </w:pPr>
      <w:r>
        <w:rPr/>
      </w:r>
    </w:p>
    <w:p>
      <w:pPr>
        <w:pStyle w:val="Normal"/>
        <w:keepNext w:val="false"/>
        <w:keepLines w:val="false"/>
        <w:widowControl/>
        <w:pBdr/>
        <w:shd w:val="clear" w:fill="auto"/>
        <w:spacing w:lineRule="auto" w:line="240" w:before="180" w:after="180"/>
        <w:ind w:left="0" w:right="0" w:hanging="0"/>
        <w:jc w:val="left"/>
        <w:rPr/>
      </w:pPr>
      <w:r>
        <w:rPr/>
      </w:r>
    </w:p>
    <w:p>
      <w:pPr>
        <w:pStyle w:val="Heading2"/>
        <w:rPr/>
      </w:pPr>
      <w:bookmarkStart w:id="1" w:name="_j0kf7jfp1tgl"/>
      <w:bookmarkEnd w:id="1"/>
      <w:r>
        <w:rPr/>
        <w:t>Abstract</w:t>
      </w:r>
    </w:p>
    <w:p>
      <w:pPr>
        <w:pStyle w:val="Normal"/>
        <w:keepNext w:val="false"/>
        <w:keepLines w:val="false"/>
        <w:widowControl/>
        <w:pBdr/>
        <w:shd w:val="clear" w:fill="auto"/>
        <w:spacing w:lineRule="auto" w:line="240" w:before="180" w:after="180"/>
        <w:ind w:left="0" w:right="0" w:hanging="0"/>
        <w:jc w:val="left"/>
        <w:rPr/>
      </w:pPr>
      <w:r>
        <w:rPr/>
        <w:t>Mozambique has a high ratio of foreign direct investment (FDI) to gross domestic product. Foreign firms' corporate social responsibility (CSR) activities often target malaria. Using publicly available datasets and a systematic review of both grey and academic literature, we quantify the magnitude of FDI and CSR activities over time in Mozambique, analyze the issues and trends associated with these activities, and discuss opportunities and risks for malaria elimination in the context of the private sector delivering a public good.</w:t>
      </w:r>
    </w:p>
    <w:p>
      <w:pPr>
        <w:pStyle w:val="Normal"/>
        <w:keepNext w:val="false"/>
        <w:keepLines w:val="false"/>
        <w:widowControl/>
        <w:pBdr/>
        <w:shd w:val="clear" w:fill="auto"/>
        <w:spacing w:lineRule="auto" w:line="240" w:before="36" w:after="36"/>
        <w:ind w:left="0" w:right="0" w:hanging="0"/>
        <w:jc w:val="left"/>
        <w:rPr/>
      </w:pPr>
      <w:r>
        <w:rPr/>
      </w:r>
      <w:bookmarkStart w:id="2" w:name="gjdgxs"/>
      <w:bookmarkStart w:id="3" w:name="gjdgxs"/>
      <w:bookmarkEnd w:id="3"/>
    </w:p>
    <w:p>
      <w:pPr>
        <w:pStyle w:val="Heading2"/>
        <w:rPr/>
      </w:pPr>
      <w:r>
        <w:rPr/>
        <w:t>Introduction</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Mozambique is a Southern-East African country with a surface area of nearly 800,000 m2 (more than 3 times that of the United Kingdom) and a population of nearly 30 million inhabitants. Though low-income, Mozambique experienced an upward trend in gross domestic product (GDP) per capita from approximately 200 USD in the late 90s to 623 in 2014, followed by a steep decrease in 2015 down to 382 in 2016 (WB 2016).</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Mozambique’s economic growth up to 2014 was facilitated by the government’s open policy towards foreign direct investment (FDI), a plentiful supply of natural resources (Rogers 2014), and relatively inexpensive labor. These factors combined to push Maputo (Mozambique’s capital) into the top-20 African countries in terms of gross FDI (UNHabitat 2018). Its location (a large, eastward-facing coastline, proximity to rapidly developing South Africa, and integration into trade corridor and zones such as those with Zimbabwe (UNHabitat 2018) and the Southern African community as a whole (Asiedu 2005)) are favorable to foreign investment, which is largely geared towards the export market, and heavily concentrated. 63% of exports come from aluminum, electricity, minerals, and gas, with each sector displaying high degrees of concentration (greater than 50% of the export share of the previous four industries are attributable to one company) (Sutton 2014). The total number of foreign enterprises operating in Mozambique is not ascertainable, but in both quantity and diversity of sources, FDI has increased dramatically in recent years (Sutton 2014). Mozambique was the Sub-Saharan African country with the greatest increase in FDI (defined by the World Bank as cross-border investment to establish a lasting interest) inflows from 2006 to 2014, registering a boom between 2010 and 2014 of about 5000 million USD (UNCTAD 2012).</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impact of FDI on economic growth and other economic indicators has been largely assessed (Alfaro et al. 2006) (Almfraji and Almsafir 2014) (Brundtland 1999). As FDI has been found to improve working conditions in low-income countries and, consequently, population ability to pay (Bloom and Canning 2008), they are likely to improve access to healthcare and, therefore, improve health (Feenstra and Hanson 1997). However, there is some evidence that FDI may have adverse effects on health, through increasing the consumption of “bads” such as tobacco and alcohol and the level of harmful pollution (Pazienza 2015) (Shahbaz et al. 2015).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 (Burns et al. 2017).</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Mozambique, improvements in health have accompanied economic expansion, but the country still lags behind in many basic health outcomes (Williams et al. 2015). For example, clusters exist in Southern Mozambique with HIV prevalence as high as </w:t>
      </w:r>
      <w:r>
        <w:rPr/>
        <w:t>4</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0% (González et al.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Mozambique, like the majority of countries in Sub-Saharan Africa, is still characterised by a high burden of infectious diseases: one of them is malaria.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protozoan parasitic disease, transmitted to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transmitted by the female </w:t>
      </w:r>
      <w:r>
        <w:rPr>
          <w:rFonts w:eastAsia="Cambria" w:cs="Cambria"/>
          <w:b w:val="false"/>
          <w:i/>
          <w:caps w:val="false"/>
          <w:smallCaps w:val="false"/>
          <w:strike w:val="false"/>
          <w:dstrike w:val="false"/>
          <w:color w:val="000000"/>
          <w:position w:val="0"/>
          <w:sz w:val="24"/>
          <w:sz w:val="24"/>
          <w:szCs w:val="24"/>
          <w:u w:val="none"/>
          <w:shd w:fill="auto" w:val="clear"/>
          <w:vertAlign w:val="baseline"/>
        </w:rPr>
        <w:t>Anopheles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mosquito, accounts for a large majority of deaths (N. J. White et al. 2014). Estimates for the year 2015 quantify the burden of malaria in Mozambique in 8,300,000 cases and 15,000 associated deaths (WHO 2016). Despite the still high malaria burden, Mozambique is part of the “Elimination Eight (E8)” malaria initiative, with the country-specific goal of malaria elimination by 2030. Elimination efforts have been particularly active in Southern Mozambique, in border areas contiguous with Swaziland and South Africa, where the goal is elimination by 2020 (Moonasar et al. 2016).</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Several economic activities are strictly linked to malaria. On the one hand, particularly agricultural-based and extraction activities are responsible for considerable increases in the malaria burden, through land and environment modifications that favor the efficiency of mosquitoes in spreading the malaria parasites (Sheela et al. 2017). On the other hand, the same activities, are barely carried out without consistent investment towards malaria management, both prevention and prompt treatment: firms need to protect their workers against infections to maintain their productivity high. In this regard, there is little evidence on economic burden malaria places on the private sector in endemic countries: however, available reports point to profitability of founding malaria control (Nonvignon et al. 2016). Malaria control carried out by some multinational companies have been highly successful and strategies implemented were adopted as a model for the whole country (Asante et al. 2011).</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Private investments in malaria control can be done as part of the “normal actions” of private sector or can go beyond what is strictly needed for having workers’ health to carry out activities and be seen as part of the corporate social responsibility (CSR). CSR is defined as those cases in which a company goes “beyond the legal requirements of the country in which they operate” in their work towards that country’s long-term interests, in such a systematic manner that it becomes “business as usual” (Ortega et al. 2016).</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Motivations for engaging in CSR </w:t>
      </w:r>
      <w:r>
        <w:rPr/>
        <w:t>have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been analyzed in the economic literature. Enterprises would have no incentives to engage in CSR according to Friedman (Friedman 1970) as firms are organized to maximize their profits only. The opposite view is that CSR is actually a strategy for maximizing profits. According to this vision, CSR helps enterprises to make their products known and, therefore, foment consumers’ demand (Porter and Kramer 2002). CSR also helps building a positive reputation of enterprises among institutions and communities where they operate: this is particularly useful for foreign firms that have no previous contacts with the host country/communities (Y. Zhu, Sun, and Leung 2013).</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A US study showed that foreign firms are less likely to engage in CSR than domestic counterparts, but when they do engage, the magnitude is far greater (Blonigen and O’Fallon 2011). The reasons are not entirely clear: they could be cultural, or due to the scope of operations (foreign firms being more likely to participate in CSR at the "international" level).</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relationship between FDI and foreign aid may also be an interesting determinant of CSR: if aid from a particular country increases FDI from the same country to the same host communities, incentives to engage in CSR from foreign private companies may disappear (Selaya and Sunesen 2012). In other words, why should foreign companies donate to the host country when the government of the country of origin is already giving?</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Private foreign investors showed a great optimism during the International Monetary Fund meeting held in Maputo, the Mozambican city capital, in 2014 (Pfeiffer et al. 2017).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(Economist 2017).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bookmarkStart w:id="4" w:name="30j0zll"/>
      <w:bookmarkEnd w:id="4"/>
    </w:p>
    <w:p>
      <w:pPr>
        <w:pStyle w:val="Heading1"/>
        <w:rPr/>
      </w:pPr>
      <w:r>
        <w:rPr/>
        <w:t>Methods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Normal"/>
        <w:keepNext w:val="false"/>
        <w:keepLines w:val="false"/>
        <w:widowControl/>
        <w:numPr>
          <w:ilvl w:val="0"/>
          <w:numId w:val="3"/>
        </w:numPr>
        <w:pBdr/>
        <w:shd w:val="clear" w:fill="auto"/>
        <w:spacing w:lineRule="auto" w:line="24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Identification and analysis of quantitative datasets.</w:t>
      </w:r>
    </w:p>
    <w:p>
      <w:pPr>
        <w:pStyle w:val="Normal"/>
        <w:keepNext w:val="false"/>
        <w:keepLines w:val="false"/>
        <w:widowControl/>
        <w:numPr>
          <w:ilvl w:val="0"/>
          <w:numId w:val="3"/>
        </w:numPr>
        <w:pBdr/>
        <w:shd w:val="clear" w:fill="auto"/>
        <w:spacing w:lineRule="auto" w:line="24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Systematic review of both grey literature (news, company websites, etc.) and academic literature.</w:t>
      </w:r>
      <w:bookmarkStart w:id="5" w:name="1fob9te"/>
      <w:bookmarkEnd w:id="5"/>
    </w:p>
    <w:p>
      <w:pPr>
        <w:pStyle w:val="Heading2"/>
        <w:rPr/>
      </w:pPr>
      <w:r>
        <w:rPr/>
        <w:t>Quantitative datasets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examined trends from multiple datasets related to FDI, CSR and malaria in Mozambique. These included the “Doing Business” data pertaining to the measurement of regulatory efficiency (WB 2016), the GADM (Gadm 2009), the Deutsche Bundesbank Data Repository for foreign exchange rate history (Bundesbank 2015), the Knoema World Data Atlas for macroeconomic trends (Knoema 2015), the World Bank data portal for information containing to net foreign inflows and FDI, USAID Demographic and Health Survey data on sociodemographics and health-related practices (WB 2017), the Instituto Nacional de Estatistica for granular data pertaining to Mozambique’s population and economic activities (INE 2017), the Institute for Health Metrics and Evaluation data pertaining to disease trends over time (IHME 2015), the International Monetary Fund’s open datasets pertaining to FDI (IMF 2003), and the United Nations Conference on Trade and Development’s data on FDI (UNCTAD 2012).</w:t>
      </w:r>
      <w:bookmarkStart w:id="6" w:name="3znysh7"/>
      <w:bookmarkEnd w:id="6"/>
    </w:p>
    <w:p>
      <w:pPr>
        <w:pStyle w:val="Heading2"/>
        <w:rPr/>
      </w:pPr>
      <w:r>
        <w:rPr/>
        <w:t>Systematic review</w:t>
      </w:r>
      <w:bookmarkStart w:id="7" w:name="2et92p0"/>
      <w:bookmarkEnd w:id="7"/>
    </w:p>
    <w:p>
      <w:pPr>
        <w:pStyle w:val="Heading3"/>
        <w:rPr/>
      </w:pPr>
      <w:r>
        <w:rPr/>
        <w:t>Grey literature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grey literature review followed known practices (Godin et al. 2015, Adams et al. (2016)),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Normal"/>
        <w:spacing w:lineRule="auto" w:line="240" w:before="180" w:after="180"/>
        <w:rPr/>
      </w:pPr>
      <w:r>
        <w:rPr/>
        <w:t>We devised 2 simple search queries, and use www.google.com and www.bing.com to retrieve results. The queries were:</w:t>
      </w:r>
    </w:p>
    <w:p>
      <w:pPr>
        <w:pStyle w:val="Normal"/>
        <w:numPr>
          <w:ilvl w:val="0"/>
          <w:numId w:val="2"/>
        </w:numPr>
        <w:spacing w:lineRule="auto" w:line="240" w:before="36" w:after="36"/>
        <w:rPr/>
      </w:pPr>
      <w:r>
        <w:rPr>
          <w:rFonts w:eastAsia="Consolas" w:cs="Consolas" w:ascii="Consolas" w:hAnsi="Consolas"/>
          <w:sz w:val="22"/>
          <w:szCs w:val="22"/>
        </w:rPr>
        <w:t>Mozambique foreign direct investment malaria</w:t>
      </w:r>
    </w:p>
    <w:p>
      <w:pPr>
        <w:pStyle w:val="Normal"/>
        <w:numPr>
          <w:ilvl w:val="0"/>
          <w:numId w:val="2"/>
        </w:numPr>
        <w:spacing w:lineRule="auto" w:line="240" w:before="36" w:after="36"/>
        <w:rPr/>
      </w:pPr>
      <w:r>
        <w:rPr>
          <w:rFonts w:eastAsia="Consolas" w:cs="Consolas" w:ascii="Consolas" w:hAnsi="Consolas"/>
          <w:sz w:val="22"/>
          <w:szCs w:val="22"/>
        </w:rPr>
        <w:t>Mozambique corporate social responsibility malaria</w:t>
      </w:r>
      <w:bookmarkStart w:id="8" w:name="tyjcwt"/>
      <w:bookmarkEnd w:id="8"/>
    </w:p>
    <w:p>
      <w:pPr>
        <w:pStyle w:val="Heading3"/>
        <w:rPr/>
      </w:pPr>
      <w:r>
        <w:rPr/>
        <w:t>Academic literature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In order to gauge research attention and focus on FDI and CSR insofar as they affect Mozambique and malaria, four systematic searches were carried out using the EBSCOhost and NCBI/pubmed databases. Our search queries are detailed below:</w:t>
      </w:r>
    </w:p>
    <w:p>
      <w:pPr>
        <w:pStyle w:val="Normal"/>
        <w:keepNext w:val="false"/>
        <w:keepLines w:val="false"/>
        <w:widowControl/>
        <w:numPr>
          <w:ilvl w:val="0"/>
          <w:numId w:val="1"/>
        </w:numPr>
        <w:pBdr/>
        <w:shd w:val="clear" w:fill="auto"/>
        <w:spacing w:lineRule="auto" w:line="240" w:before="36" w:after="36"/>
        <w:ind w:left="480" w:right="0" w:hanging="480"/>
        <w:jc w:val="left"/>
        <w:rPr/>
      </w:pP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"(malaria) and (corporate social responsibility)"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 results found in EBSCO)</w:t>
      </w:r>
    </w:p>
    <w:p>
      <w:pPr>
        <w:pStyle w:val="Normal"/>
        <w:keepNext w:val="false"/>
        <w:keepLines w:val="false"/>
        <w:widowControl/>
        <w:numPr>
          <w:ilvl w:val="0"/>
          <w:numId w:val="1"/>
        </w:numPr>
        <w:pBdr/>
        <w:shd w:val="clear" w:fill="auto"/>
        <w:spacing w:lineRule="auto" w:line="240" w:before="36" w:after="36"/>
        <w:ind w:left="480" w:right="0" w:hanging="480"/>
        <w:jc w:val="left"/>
        <w:rPr/>
      </w:pP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"(malaria) and (foreign direct investment)"</w:t>
      </w:r>
    </w:p>
    <w:p>
      <w:pPr>
        <w:pStyle w:val="Normal"/>
        <w:keepNext w:val="false"/>
        <w:keepLines w:val="false"/>
        <w:widowControl/>
        <w:numPr>
          <w:ilvl w:val="0"/>
          <w:numId w:val="1"/>
        </w:numPr>
        <w:pBdr/>
        <w:shd w:val="clear" w:fill="auto"/>
        <w:spacing w:lineRule="auto" w:line="240" w:before="36" w:after="36"/>
        <w:ind w:left="480" w:right="0" w:hanging="480"/>
        <w:jc w:val="left"/>
        <w:rPr/>
      </w:pP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"(mozambique) and (corporate social responsibility)"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 results found in EBSCO)</w:t>
      </w:r>
    </w:p>
    <w:p>
      <w:pPr>
        <w:pStyle w:val="Normal"/>
        <w:keepNext w:val="false"/>
        <w:keepLines w:val="false"/>
        <w:widowControl/>
        <w:numPr>
          <w:ilvl w:val="0"/>
          <w:numId w:val="1"/>
        </w:numPr>
        <w:pBdr/>
        <w:shd w:val="clear" w:fill="auto"/>
        <w:spacing w:lineRule="auto" w:line="240" w:before="36" w:after="36"/>
        <w:ind w:left="480" w:right="0" w:hanging="480"/>
        <w:jc w:val="left"/>
        <w:rPr/>
      </w:pP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"(mozambique) and (foreign direct investment)"</w:t>
      </w:r>
      <w:bookmarkStart w:id="9" w:name="3dy6vkm"/>
      <w:bookmarkEnd w:id="9"/>
    </w:p>
    <w:p>
      <w:pPr>
        <w:pStyle w:val="Heading1"/>
        <w:rPr/>
      </w:pPr>
      <w:r>
        <w:rPr/>
        <w:t>Results</w:t>
      </w:r>
    </w:p>
    <w:p>
      <w:pPr>
        <w:pStyle w:val="Heading2"/>
        <w:rPr/>
      </w:pPr>
      <w:r>
        <w:rPr/>
        <w:t>Quantitative datasets pertaining to FDI and CSR in Mozambique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According to the IMF, 69 countries had foreign direct investment in Mozambique as of the end of 2015. The below chart shows the top </w:t>
      </w:r>
      <w:r>
        <w:rPr/>
        <w:t>2</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0 countries ranked by amount invested in Mozambique.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410210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943600" cy="41021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Though reliable data only go as far back as 2009, the landscape of investment 20 years prior would have been both (a) far smaller and (b) primarily composed of western countries, especially given that Mozambique emerged so late from civil war (1994). As of 2014, Chinese capital had entered into 52 countries in Africa (UNHabitat 2018), and though more recent data are not available, it’s likely that this figure has grown since then. Though as of 2015, China did not figure in the top </w:t>
      </w:r>
      <w:r>
        <w:rPr/>
        <w:t>2</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0 FDI countries in Mozambique, its upward trend is notable, with approximately 1.5 million USD invested in 2010 to nearly 100 million by 2015 (a 60-fold increase). As of 2017, 3.2% of Chinese FDI flows went to Mozambique (He, Xie, and Zhu 2015). Though much of the growth is fueled by centralized State actors, an increasing number of provincial and decentralized investors are playing a role in African FDI (Gu et al. 2016).</w:t>
      </w:r>
      <w:bookmarkStart w:id="10" w:name="4d34og8"/>
      <w:bookmarkEnd w:id="10"/>
    </w:p>
    <w:p>
      <w:pPr>
        <w:pStyle w:val="Heading3"/>
        <w:rPr/>
      </w:pPr>
      <w:r>
        <w:rPr/>
        <w:t>Massive increase in FDI</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 (WB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In addition to the discovery of new resources, recent growth has also been fueled by political and economic reforms which have made it easier for foreigners to do business in Mozambique. Of particular note, inflation remained relatively low (at least through 2014) (Bundesbank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33274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massive increases in FDI have also been facilitated by dramatic decreases in the costs to import and export, as well as the costs of starting a business and registering property (WB 2016).</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46736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43600" cy="4673600"/>
                    </a:xfrm>
                    <a:prstGeom prst="rect">
                      <a:avLst/>
                    </a:prstGeom>
                  </pic:spPr>
                </pic:pic>
              </a:graphicData>
            </a:graphic>
          </wp:inline>
        </w:drawing>
      </w:r>
      <w:bookmarkStart w:id="11" w:name="2s8eyo1"/>
      <w:bookmarkEnd w:id="11"/>
    </w:p>
    <w:p>
      <w:pPr>
        <w:pStyle w:val="Heading3"/>
        <w:rPr/>
      </w:pPr>
      <w:r>
        <w:rPr/>
        <w:t>Breakdown by industry</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Most of recent growth has come in the “extractive” industries, a term encompassing a range of industry, but in the Mozambican context largely applying to hydrocarbons and mining (INE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42799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42799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bookmarkStart w:id="12" w:name="17dp8vu"/>
      <w:bookmarkEnd w:id="12"/>
    </w:p>
    <w:p>
      <w:pPr>
        <w:pStyle w:val="Heading3"/>
        <w:rPr/>
      </w:pPr>
      <w:r>
        <w:rPr/>
        <w:t>Breakdown by region</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w:t>
      </w:r>
      <w:r>
        <w:rPr/>
        <w:t>growth</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Nampula (95%) (Knoema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47752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47752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homogeneity in growth comes somewhat as a surprise, as it defies the general developing world pattern in that growth in areas that already had high GDP (Maputo and the coastal provinces) was as robust as growth in areas with previously low GDP.</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28194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943600" cy="28194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FDI is associated with CSR. Whether under the guise of CSR or not, it is noteworthy that the private sector currently does play a role in malaria control activities. According to 2011 DHS data, greater than 7 in every 1,000 households had a private company carry out indoor residual spraying (DHS 2011). And, in some clusters, the percent of houses covered by private IRS was greater than 25%.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2157730" cy="359537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2157730" cy="3595370"/>
                    </a:xfrm>
                    <a:prstGeom prst="rect">
                      <a:avLst/>
                    </a:prstGeom>
                  </pic:spPr>
                </pic:pic>
              </a:graphicData>
            </a:graphic>
          </wp:inline>
        </w:drawing>
      </w:r>
      <w:bookmarkStart w:id="13" w:name="3rdcrjn"/>
      <w:bookmarkEnd w:id="13"/>
    </w:p>
    <w:p>
      <w:pPr>
        <w:pStyle w:val="Heading2"/>
        <w:rPr/>
      </w:pPr>
      <w:r>
        <w:rPr/>
        <w:t>Systematic review</w:t>
      </w:r>
      <w:bookmarkStart w:id="14" w:name="26in1rg"/>
      <w:bookmarkEnd w:id="14"/>
    </w:p>
    <w:p>
      <w:pPr>
        <w:pStyle w:val="Heading3"/>
        <w:rPr>
          <w:rFonts w:ascii="Cambria" w:hAnsi="Cambria" w:eastAsia="Cambria" w:cs="Cambria"/>
          <w:b w:val="false"/>
          <w:b w:val="false"/>
          <w:i w:val="false"/>
          <w:i w:val="false"/>
          <w:caps w:val="false"/>
          <w:smallCaps w:val="false"/>
          <w:strike w:val="false"/>
          <w:dstrike w:val="false"/>
          <w:color w:val="000000"/>
          <w:position w:val="0"/>
          <w:sz w:val="28"/>
          <w:sz w:val="24"/>
          <w:szCs w:val="24"/>
          <w:u w:val="none"/>
          <w:vertAlign w:val="baseline"/>
        </w:rPr>
      </w:pPr>
      <w:r>
        <w:rPr/>
        <w:t>Grey literature</w:t>
      </w:r>
      <w:bookmarkStart w:id="15" w:name="35nkun2"/>
      <w:bookmarkEnd w:id="15"/>
    </w:p>
    <w:p>
      <w:pPr>
        <w:pStyle w:val="Heading4"/>
        <w:rPr/>
      </w:pPr>
      <w:r>
        <w:rPr/>
        <w:t>Grey literature search results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bookmarkStart w:id="16" w:name="1ksv4uv"/>
      <w:bookmarkEnd w:id="16"/>
    </w:p>
    <w:p>
      <w:pPr>
        <w:pStyle w:val="Heading4"/>
        <w:rPr/>
      </w:pPr>
      <w:r>
        <w:rPr/>
        <w:t>Grey literature synthesis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 (Compact 2007). Large communications firms, such as Vodacom and MCEL, and banks (BIM and BCI) have a CSR component, but generally focus on culture, environment and sport, avoiding activities which could either complement or conflict with the health sector. Much of CSR in Mozambique is basic </w:t>
      </w:r>
      <w:r>
        <w:rPr/>
        <w:t>services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only, a phenomenon Kaufmann described as “CSR towards compliance” as opposed to “beyond compliance” (Kaufmann and Simons-Kaufmann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Among major foreign companies, those operating in extraction - particularly mining - appear to be the most involved with malaria. BHP Billiton has been active in vector control support to the governments of Mozambique, Swaziland, and South Africa, particularly in the early 2000s (BHP 2014). Kropfmuhl AG and Vale, also mining companies, have carried out CSR related to both community development and malaria control in Northern Mozambique (Kaufmann and Simons-Kaufmann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CSR-funded activities are focused on education, community development, women’s rights and entrepreneurship. According to a UN poll, none of the country’s largest firms invest directly in malaria-related CSR activities (Compact 2007). 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 (IHME 2015), malaria control’s lack of representation among core CSR activities is a notable absence. One important exception is the Nando’s-lead Goodbye Malaria Trust, an umbrella organization which </w:t>
      </w:r>
      <w:r>
        <w:rPr/>
        <w:t>includes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 development impact bond, the Goodbye Malaria initiative, and partnerships with several other foreign firms operating in Mozambique.</w:t>
      </w:r>
      <w:bookmarkStart w:id="17" w:name="44sinio"/>
      <w:bookmarkEnd w:id="17"/>
    </w:p>
    <w:p>
      <w:pPr>
        <w:pStyle w:val="Heading3"/>
        <w:rPr/>
      </w:pPr>
      <w:r>
        <w:rPr/>
        <w:t>Academic literature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search is outlined in the below PRISMA-based diagram.</w:t>
      </w:r>
    </w:p>
    <w:p>
      <w:pPr>
        <w:pStyle w:val="Normal"/>
        <w:keepNext w:val="false"/>
        <w:keepLines w:val="false"/>
        <w:widowControl/>
        <w:pBdr/>
        <w:shd w:val="clear" w:fill="auto"/>
        <w:spacing w:lineRule="auto" w:line="240" w:before="180" w:after="180"/>
        <w:ind w:left="0" w:right="0" w:hanging="0"/>
        <w:jc w:val="left"/>
        <w:rPr/>
      </w:pPr>
      <w:r>
        <w:rPr/>
        <w:drawing>
          <wp:inline distT="0" distB="0" distL="0" distR="0">
            <wp:extent cx="5943600" cy="45085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5943600" cy="4508500"/>
                    </a:xfrm>
                    <a:prstGeom prst="rect">
                      <a:avLst/>
                    </a:prstGeom>
                  </pic:spPr>
                </pic:pic>
              </a:graphicData>
            </a:graphic>
          </wp:inline>
        </w:drawing>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The 6 papers flagged as “irrelevant” were classified as such when the abstract revealed that the terms in question were not directly related with the paper.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below table shows the results retrieved for the systematic review. Full article information is in the bibliography</w:t>
      </w:r>
    </w:p>
    <w:p>
      <w:pPr>
        <w:pStyle w:val="Normal"/>
        <w:keepNext w:val="false"/>
        <w:keepLines w:val="false"/>
        <w:widowControl/>
        <w:pBdr/>
        <w:shd w:val="clear" w:fill="auto"/>
        <w:spacing w:lineRule="auto" w:line="240" w:before="36" w:after="36"/>
        <w:ind w:left="0" w:right="0" w:hanging="0"/>
        <w:jc w:val="left"/>
        <w:rPr/>
      </w:pPr>
      <w:r>
        <w:rPr/>
      </w:r>
    </w:p>
    <w:tbl>
      <w:tblPr>
        <w:tblStyle w:val="Table1"/>
        <w:tblW w:w="9360" w:type="dxa"/>
        <w:jc w:val="left"/>
        <w:tblInd w:w="0" w:type="dxa"/>
        <w:tblBorders>
          <w:bottom w:val="single" w:sz="12" w:space="0" w:color="DDDDDD"/>
          <w:insideH w:val="single" w:sz="12" w:space="0" w:color="DDDDDD"/>
        </w:tblBorders>
        <w:tblCellMar>
          <w:top w:w="14" w:type="dxa"/>
          <w:left w:w="14" w:type="dxa"/>
          <w:bottom w:w="14" w:type="dxa"/>
          <w:right w:w="14" w:type="dxa"/>
        </w:tblCellMar>
        <w:tblLook w:val="0600"/>
      </w:tblPr>
      <w:tblGrid>
        <w:gridCol w:w="1359"/>
        <w:gridCol w:w="659"/>
        <w:gridCol w:w="2697"/>
        <w:gridCol w:w="2091"/>
        <w:gridCol w:w="2554"/>
      </w:tblGrid>
      <w:tr>
        <w:trPr>
          <w:trHeight w:val="20" w:hRule="atLeast"/>
        </w:trPr>
        <w:tc>
          <w:tcPr>
            <w:tcW w:w="1359" w:type="dxa"/>
            <w:tcBorders>
              <w:bottom w:val="single" w:sz="12" w:space="0" w:color="DDDDDD"/>
              <w:insideH w:val="single" w:sz="12" w:space="0" w:color="DDDDDD"/>
            </w:tcBorders>
            <w:shd w:fill="auto" w:val="clear"/>
            <w:vAlign w:val="bottom"/>
          </w:tcPr>
          <w:p>
            <w:pPr>
              <w:pStyle w:val="Normal"/>
              <w:spacing w:lineRule="auto" w:line="340" w:before="36" w:after="300"/>
              <w:jc w:val="center"/>
              <w:rPr>
                <w:rFonts w:ascii="Helvetica Neue" w:hAnsi="Helvetica Neue" w:eastAsia="Helvetica Neue" w:cs="Helvetica Neue"/>
                <w:color w:val="333333"/>
                <w:sz w:val="21"/>
                <w:szCs w:val="21"/>
              </w:rPr>
            </w:pPr>
            <w:r>
              <w:rPr>
                <w:rFonts w:eastAsia="Helvetica Neue" w:cs="Helvetica Neue" w:ascii="Helvetica Neue" w:hAnsi="Helvetica Neue"/>
                <w:b/>
                <w:color w:val="333333"/>
                <w:sz w:val="21"/>
                <w:szCs w:val="21"/>
              </w:rPr>
              <w:t>Source</w:t>
            </w:r>
          </w:p>
        </w:tc>
        <w:tc>
          <w:tcPr>
            <w:tcW w:w="659" w:type="dxa"/>
            <w:tcBorders>
              <w:bottom w:val="single" w:sz="12" w:space="0" w:color="DDDDDD"/>
              <w:insideH w:val="single" w:sz="12" w:space="0" w:color="DDDDDD"/>
            </w:tcBorders>
            <w:shd w:fill="auto" w:val="clear"/>
            <w:vAlign w:val="bottom"/>
          </w:tcPr>
          <w:p>
            <w:pPr>
              <w:pStyle w:val="Normal"/>
              <w:spacing w:lineRule="auto" w:line="340" w:before="36" w:after="300"/>
              <w:jc w:val="center"/>
              <w:rPr>
                <w:rFonts w:ascii="Helvetica Neue" w:hAnsi="Helvetica Neue" w:eastAsia="Helvetica Neue" w:cs="Helvetica Neue"/>
                <w:color w:val="333333"/>
                <w:sz w:val="21"/>
                <w:szCs w:val="21"/>
              </w:rPr>
            </w:pPr>
            <w:r>
              <w:rPr>
                <w:rFonts w:eastAsia="Helvetica Neue" w:cs="Helvetica Neue" w:ascii="Helvetica Neue" w:hAnsi="Helvetica Neue"/>
                <w:b/>
                <w:color w:val="333333"/>
                <w:sz w:val="21"/>
                <w:szCs w:val="21"/>
              </w:rPr>
              <w:t>Year</w:t>
            </w:r>
          </w:p>
        </w:tc>
        <w:tc>
          <w:tcPr>
            <w:tcW w:w="2697" w:type="dxa"/>
            <w:tcBorders>
              <w:bottom w:val="single" w:sz="12" w:space="0" w:color="DDDDDD"/>
              <w:insideH w:val="single" w:sz="12" w:space="0" w:color="DDDDDD"/>
            </w:tcBorders>
            <w:shd w:fill="auto" w:val="clear"/>
            <w:vAlign w:val="bottom"/>
          </w:tcPr>
          <w:p>
            <w:pPr>
              <w:pStyle w:val="Normal"/>
              <w:spacing w:lineRule="auto" w:line="340" w:before="36" w:after="300"/>
              <w:jc w:val="center"/>
              <w:rPr>
                <w:rFonts w:ascii="Helvetica Neue" w:hAnsi="Helvetica Neue" w:eastAsia="Helvetica Neue" w:cs="Helvetica Neue"/>
                <w:color w:val="333333"/>
                <w:sz w:val="21"/>
                <w:szCs w:val="21"/>
              </w:rPr>
            </w:pPr>
            <w:r>
              <w:rPr>
                <w:rFonts w:eastAsia="Helvetica Neue" w:cs="Helvetica Neue" w:ascii="Helvetica Neue" w:hAnsi="Helvetica Neue"/>
                <w:b/>
                <w:color w:val="333333"/>
                <w:sz w:val="21"/>
                <w:szCs w:val="21"/>
              </w:rPr>
              <w:t>Title</w:t>
            </w:r>
          </w:p>
        </w:tc>
        <w:tc>
          <w:tcPr>
            <w:tcW w:w="2091" w:type="dxa"/>
            <w:tcBorders>
              <w:bottom w:val="single" w:sz="12" w:space="0" w:color="DDDDDD"/>
              <w:insideH w:val="single" w:sz="12" w:space="0" w:color="DDDDDD"/>
            </w:tcBorders>
            <w:shd w:fill="auto" w:val="clear"/>
            <w:vAlign w:val="bottom"/>
          </w:tcPr>
          <w:p>
            <w:pPr>
              <w:pStyle w:val="Normal"/>
              <w:spacing w:lineRule="auto" w:line="340" w:before="36" w:after="300"/>
              <w:jc w:val="center"/>
              <w:rPr>
                <w:rFonts w:ascii="Helvetica Neue" w:hAnsi="Helvetica Neue" w:eastAsia="Helvetica Neue" w:cs="Helvetica Neue"/>
                <w:color w:val="333333"/>
                <w:sz w:val="21"/>
                <w:szCs w:val="21"/>
              </w:rPr>
            </w:pPr>
            <w:r>
              <w:rPr>
                <w:rFonts w:eastAsia="Helvetica Neue" w:cs="Helvetica Neue" w:ascii="Helvetica Neue" w:hAnsi="Helvetica Neue"/>
                <w:b/>
                <w:color w:val="333333"/>
                <w:sz w:val="21"/>
                <w:szCs w:val="21"/>
              </w:rPr>
              <w:t>Type</w:t>
            </w:r>
          </w:p>
        </w:tc>
        <w:tc>
          <w:tcPr>
            <w:tcW w:w="2554" w:type="dxa"/>
            <w:tcBorders>
              <w:bottom w:val="single" w:sz="12" w:space="0" w:color="DDDDDD"/>
              <w:insideH w:val="single" w:sz="12" w:space="0" w:color="DDDDDD"/>
            </w:tcBorders>
            <w:shd w:fill="auto" w:val="clear"/>
            <w:vAlign w:val="bottom"/>
          </w:tcPr>
          <w:p>
            <w:pPr>
              <w:pStyle w:val="Normal"/>
              <w:spacing w:lineRule="auto" w:line="340" w:before="36" w:after="300"/>
              <w:jc w:val="center"/>
              <w:rPr>
                <w:rFonts w:ascii="Helvetica Neue" w:hAnsi="Helvetica Neue" w:eastAsia="Helvetica Neue" w:cs="Helvetica Neue"/>
                <w:color w:val="333333"/>
                <w:sz w:val="21"/>
                <w:szCs w:val="21"/>
              </w:rPr>
            </w:pPr>
            <w:r>
              <w:rPr>
                <w:rFonts w:eastAsia="Helvetica Neue" w:cs="Helvetica Neue" w:ascii="Helvetica Neue" w:hAnsi="Helvetica Neue"/>
                <w:b/>
                <w:color w:val="333333"/>
                <w:sz w:val="21"/>
                <w:szCs w:val="21"/>
              </w:rPr>
              <w:t>Author</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2009</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Public Governance, H…</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Azemar,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A Critical Review of…</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Mahembe,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2000</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Administrative barri…</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Emery,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Attracting Foreign D…</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Tembe,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2013</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Contemporary Process…</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German,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Corruption and Multi…</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Grande,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Determining the Natu…</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Winkler,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1999</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Foreign Direct Inves…</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Morisset,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Growth, Capital Accu…</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Castel-Branco,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2007</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Linkage Between fore…</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Wilson,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Mining FDI and Infra…</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Robbins,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2013</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Potential and actual…</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Winkler,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Regional integration…</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Goldstein,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Sector Case Study: M…</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Barnard,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2011</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Strategic Privatisat…</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Buur,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2016</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The Economics and Po…</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Hansen,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The Role of FDI in E…</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Bjorvatn,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2010</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Uncovering Trends in…</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Warren-Rodriguez,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EBSCOhost</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Sector Case Study: A…</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Barnard,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Community health out…</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CSR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Singer,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Public-private partn…</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CSR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Hutton,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2016</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Examples of coupled …</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CSR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Singer,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2007</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Feasibility of water…</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CSR | Mozambique</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Tang,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The economic impact …</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Mills,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2004</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The economic burden …</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Russell,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The economic benefit…</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Feachem,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2012</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Global health fundin…</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D’Agostino,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2015</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Tracking Global Fund…</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Huntington, et al</w:t>
            </w:r>
          </w:p>
        </w:tc>
      </w:tr>
      <w:tr>
        <w:trPr>
          <w:trHeight w:val="20" w:hRule="atLeast"/>
        </w:trPr>
        <w:tc>
          <w:tcPr>
            <w:tcW w:w="13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Pubmed</w:t>
            </w:r>
          </w:p>
        </w:tc>
        <w:tc>
          <w:tcPr>
            <w:tcW w:w="659"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2016</w:t>
            </w:r>
          </w:p>
        </w:tc>
        <w:tc>
          <w:tcPr>
            <w:tcW w:w="2697"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Investing for Impact…</w:t>
            </w:r>
          </w:p>
        </w:tc>
        <w:tc>
          <w:tcPr>
            <w:tcW w:w="2091"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FDI | Malaria</w:t>
            </w:r>
          </w:p>
        </w:tc>
        <w:tc>
          <w:tcPr>
            <w:tcW w:w="2554" w:type="dxa"/>
            <w:tcBorders>
              <w:top w:val="single" w:sz="6" w:space="0" w:color="DDDDDD"/>
            </w:tcBorders>
            <w:shd w:fill="auto" w:val="clear"/>
          </w:tcPr>
          <w:p>
            <w:pPr>
              <w:pStyle w:val="Normal"/>
              <w:spacing w:lineRule="auto" w:line="340" w:before="36" w:after="30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Zorzi, et al</w:t>
            </w:r>
          </w:p>
        </w:tc>
      </w:tr>
    </w:tbl>
    <w:p>
      <w:pPr>
        <w:pStyle w:val="Normal"/>
        <w:keepNext w:val="false"/>
        <w:keepLines w:val="false"/>
        <w:widowControl/>
        <w:pBdr/>
        <w:shd w:val="clear" w:fill="auto"/>
        <w:spacing w:lineRule="auto" w:line="240" w:before="36" w:after="36"/>
        <w:ind w:left="0" w:right="0" w:hanging="0"/>
        <w:jc w:val="left"/>
        <w:rPr/>
      </w:pPr>
      <w:r>
        <w:rPr/>
      </w:r>
    </w:p>
    <w:p>
      <w:pPr>
        <w:pStyle w:val="Normal"/>
        <w:keepNext w:val="false"/>
        <w:keepLines w:val="false"/>
        <w:widowControl/>
        <w:pBdr/>
        <w:shd w:val="clear" w:fill="auto"/>
        <w:spacing w:lineRule="auto" w:line="240" w:before="36" w:after="36"/>
        <w:ind w:left="0" w:right="0" w:hanging="0"/>
        <w:jc w:val="left"/>
        <w:rPr/>
      </w:pPr>
      <w:r>
        <w:rPr/>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below chart shows our systematically retried publications by date. What is most striking is how little academic attention has been given to CSR, with none given to the intersection of CSR and malaria.</w:t>
      </w:r>
    </w:p>
    <w:p>
      <w:pPr>
        <w:pStyle w:val="Normal"/>
        <w:keepNext w:val="false"/>
        <w:keepLines w:val="false"/>
        <w:widowControl/>
        <w:pBdr/>
        <w:shd w:val="clear" w:fill="auto"/>
        <w:spacing w:lineRule="auto" w:line="240" w:before="180" w:after="18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943600" cy="29591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5943600" cy="2959100"/>
                    </a:xfrm>
                    <a:prstGeom prst="rect">
                      <a:avLst/>
                    </a:prstGeom>
                  </pic:spPr>
                </pic:pic>
              </a:graphicData>
            </a:graphic>
          </wp:inline>
        </w:drawing>
      </w:r>
      <w:bookmarkStart w:id="18" w:name="2jxsxqh"/>
      <w:bookmarkEnd w:id="18"/>
    </w:p>
    <w:p>
      <w:pPr>
        <w:pStyle w:val="Heading3"/>
        <w:rPr/>
      </w:pPr>
      <w:r>
        <w:rPr/>
        <w:t>Qualitative synthesis of systematic review of academic literature</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Mozambique has a unique social and economic system, which is particularly attractive to foreign investment. The Mozambican economy is “oriented to incentivize large-scale FDI projects” (Robbins and Perkins 2012). Land distribution, for example, despite being igualitarian </w:t>
      </w:r>
      <w:r>
        <w:rPr>
          <w:rFonts w:eastAsia="Cambria" w:cs="Cambria"/>
          <w:b w:val="false"/>
          <w:i/>
          <w:caps w:val="false"/>
          <w:smallCaps w:val="false"/>
          <w:strike w:val="false"/>
          <w:dstrike w:val="false"/>
          <w:color w:val="000000"/>
          <w:position w:val="0"/>
          <w:sz w:val="24"/>
          <w:sz w:val="24"/>
          <w:szCs w:val="24"/>
          <w:u w:val="none"/>
          <w:shd w:fill="auto" w:val="clear"/>
          <w:vertAlign w:val="baseline"/>
        </w:rPr>
        <w:t>de juro</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has been </w:t>
      </w:r>
      <w:r>
        <w:rPr>
          <w:rFonts w:eastAsia="Cambria" w:cs="Cambria"/>
          <w:b w:val="false"/>
          <w:i/>
          <w:caps w:val="false"/>
          <w:smallCaps w:val="false"/>
          <w:strike w:val="false"/>
          <w:dstrike w:val="false"/>
          <w:color w:val="000000"/>
          <w:position w:val="0"/>
          <w:sz w:val="24"/>
          <w:sz w:val="24"/>
          <w:szCs w:val="24"/>
          <w:u w:val="none"/>
          <w:shd w:fill="auto" w:val="clear"/>
          <w:vertAlign w:val="baseline"/>
        </w:rPr>
        <w:t>de facto</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aimed at satisfying the interests of large foreign firms (German, Schoneveld, and Mwangi 2013). In extractive industries, and particular the sugar industry, the state has gone so far as to encourage unprofitable entreprise by propping up an internal market so as to keep foreign inflows of cash from drying out, a process described as a “mediating bureaucracy” (Buur, Tembe, and Baloi 2012). Another part of the attraction of FDI to Mozambique is the extent to which the state and society, both formally and informally, subsidize the cost of labor by allowing for below subsistence wages.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In one view, the last two decades of economic growth are largely irrelevant to the well-being of Mozambicans due to the “porous and extractive” nature of FDI (Castel-Branco 2014). In other words, since both investment and profit are largely external to the Mozambican economy and society, “positive spillovers” into local firms are few and far between (Winkler 2013).</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 (Azemar and Desbordes 2009). The possibility of re-directing resource rents to socially beneficial ends is </w:t>
      </w:r>
      <w:r>
        <w:rPr/>
        <w:t>acknowledged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by multiple authors (Robbins and Perkins 2012, Castel-Branco (2014)).</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the </w:t>
      </w:r>
      <w:r>
        <w:rPr/>
        <w:t>redirection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t>
      </w:r>
      <w:r>
        <w:rPr/>
        <w:t>withdrawal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FDI from the country. The alternative, an increase in CSR, is a possible route for creating synergies, </w:t>
      </w:r>
      <w:r>
        <w:rPr/>
        <w:t>particularly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malaria elimination.</w:t>
      </w:r>
      <w:bookmarkStart w:id="19" w:name="z337ya"/>
      <w:bookmarkEnd w:id="19"/>
    </w:p>
    <w:p>
      <w:pPr>
        <w:pStyle w:val="Heading1"/>
        <w:rPr/>
      </w:pPr>
      <w:r>
        <w:rPr/>
        <w:t>Discussion</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intensity of CSR activity seems to closely track FDI, but generally avoids malaria control. The few malaria-related CSR projects in recent years has come in large, “mega-projects” whose well-publicized malaria abatement activities are profit-driven (Mouzin and al. 2011) or whose primary aim is not profit-related (Han 2015). This should come as no surprise given that “mega-projects” make up a majority of FDI to Mozambique (albeit declining slightly in recent years) (UNCTAD 2012). Though the former is often portrayed as a “win-win” for business and public health, the latter also offers tangible benefits for private industry, and should be understood as operating under the same conditions and with the same motivations. To the extent that most CSR activity has avoided the health sector (including malaria) in favor of cultural, environmental, education and more general “development” activities, it is reasonable to assume that this may be due to the perceived costs of malaria control, lack of perceived PR benefits, the government and NGO’s predominant role in the area, as well as the “opt-in” nature and privacy/legal issues generally related to engaging in health-related campaigns.</w:t>
      </w:r>
      <w:bookmarkStart w:id="20" w:name="3j2qqm3"/>
      <w:bookmarkEnd w:id="20"/>
    </w:p>
    <w:p>
      <w:pPr>
        <w:pStyle w:val="Heading2"/>
        <w:rPr/>
      </w:pPr>
      <w:r>
        <w:rPr/>
        <w:t>Scaling up malaria control through CSR: opportunity and risk</w:t>
      </w:r>
      <w:bookmarkStart w:id="21" w:name="1y810tw"/>
      <w:bookmarkEnd w:id="21"/>
    </w:p>
    <w:p>
      <w:pPr>
        <w:pStyle w:val="Heading3"/>
        <w:rPr/>
      </w:pPr>
      <w:r>
        <w:rPr/>
        <w:t>Opportunity</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w:t>
      </w:r>
      <w:r>
        <w:rPr/>
        <w:t>philanthropic</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bookmarkStart w:id="22" w:name="4i7ojhp"/>
      <w:bookmarkEnd w:id="22"/>
    </w:p>
    <w:p>
      <w:pPr>
        <w:pStyle w:val="Heading3"/>
        <w:rPr/>
      </w:pPr>
      <w:r>
        <w:rPr/>
        <w:t>Risk</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w:t>
      </w:r>
      <w:r>
        <w:rPr/>
        <w:t>corresponding</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redirection of funds towards the financing of other health areas), then a situation would be created in which the public sector had essentially divested from a public good. This would be unwise and dangerous.</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 secondary risk is that increased private sector involvement in malaria control could cause a decrease in public sector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competence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 The methods by which private initiatives could contribute to malaria elimination and control while at the same time only “complementing” (rather than “substituting”) State activities is not entirely clear, and would require significant organization (Kaufmann and Simons-Kaufmann 2015).</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 with </w:t>
      </w:r>
      <w:r>
        <w:rPr/>
        <w:t>inequity implications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bookmarkStart w:id="23" w:name="2xcytpi"/>
      <w:bookmarkEnd w:id="23"/>
    </w:p>
    <w:p>
      <w:pPr>
        <w:pStyle w:val="Heading1"/>
        <w:rPr/>
      </w:pPr>
      <w:r>
        <w:rPr/>
        <w:t>Conclusion</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and go beyond the perception of superficial CSR which doesn’t address core social problems (ie, “green washing”) (Kaufmann and Simons-Kaufmann 2015). This “win-win” for the public and private sectors represents a rare opportunity, which deserves more discourse, research and experimentation.</w:t>
      </w:r>
    </w:p>
    <w:p>
      <w:pPr>
        <w:pStyle w:val="Normal"/>
        <w:keepNext w:val="false"/>
        <w:keepLines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pPr>
        <w:pStyle w:val="Normal"/>
        <w:rPr/>
      </w:pPr>
      <w:r>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Heading1"/>
        <w:rPr/>
      </w:pPr>
      <w:r>
        <w:rPr/>
      </w:r>
      <w:bookmarkStart w:id="24" w:name="1ci93xb"/>
      <w:bookmarkStart w:id="25" w:name="1ci93xb"/>
      <w:bookmarkEnd w:id="25"/>
      <w:r>
        <w:br w:type="page"/>
      </w:r>
    </w:p>
    <w:p>
      <w:pPr>
        <w:pStyle w:val="Heading1"/>
        <w:rPr/>
      </w:pPr>
      <w:r>
        <w:rPr/>
        <w:t>References</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Adams, Jean, Frances C. Hillier-Brown, Helen J. Moore, Amelia A. Lake, Vera Araujo-Soares, Martin White, and Carolyn Summerbell. 2016. “Searching and Synthesising ‘Grey Literature’ and ‘Grey Information’ in Public Health: Critical Reflections on Three Case Studies.” </w:t>
      </w:r>
      <w:r>
        <w:rPr>
          <w:rFonts w:eastAsia="Cambria" w:cs="Cambria"/>
          <w:b w:val="false"/>
          <w:i/>
          <w:caps w:val="false"/>
          <w:smallCaps w:val="false"/>
          <w:strike w:val="false"/>
          <w:dstrike w:val="false"/>
          <w:color w:val="000000"/>
          <w:position w:val="0"/>
          <w:sz w:val="24"/>
          <w:sz w:val="24"/>
          <w:szCs w:val="24"/>
          <w:u w:val="none"/>
          <w:shd w:fill="auto" w:val="clear"/>
          <w:vertAlign w:val="baseline"/>
        </w:rPr>
        <w:t>Systematic Reviews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5 (1). Springer Nature. doi:</w:t>
      </w:r>
      <w:hyperlink r:id="rId11">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10.1186/s13643-016-0337-y</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Alfaro, Laura, Areendam Chanda, Sebnem Kalemli-Ozcan, and Selin Sayek. 2006. “How Does Foreign Direct Investment Promote Economic Growth? Exploring the Effects of Financial Markets on Linkages,” September. National Bureau of Economic Research. doi:</w:t>
      </w:r>
      <w:hyperlink r:id="rId12">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10.3386/w12522</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Almfraji, Mohammad Amin, and Mahmoud Khalid Almsafir. 2014. “Foreign Direct Investment and Economic Growth Literature Review from 1994 to 2012.” </w:t>
      </w:r>
      <w:r>
        <w:rPr>
          <w:rFonts w:eastAsia="Cambria" w:cs="Cambria"/>
          <w:b w:val="false"/>
          <w:i/>
          <w:caps w:val="false"/>
          <w:smallCaps w:val="false"/>
          <w:strike w:val="false"/>
          <w:dstrike w:val="false"/>
          <w:color w:val="000000"/>
          <w:position w:val="0"/>
          <w:sz w:val="24"/>
          <w:sz w:val="24"/>
          <w:szCs w:val="24"/>
          <w:u w:val="none"/>
          <w:shd w:fill="auto" w:val="clear"/>
          <w:vertAlign w:val="baseline"/>
        </w:rPr>
        <w:t>Procedia - Social and Behavioral Sciences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129 (May). Elsevier BV: 206–13. doi:</w:t>
      </w:r>
      <w:hyperlink r:id="rId13">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10.1016/j.sbspro.2014.03.668</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Asante, Kwaku P, Charles Zandoh, Dominic B Dery, Charles Brown, George Adjei, Yaw Antwi-Dadzie, Martin Adjuik, et al. 2011. “Malaria Epidemiology in the Ahafo Area of Ghana.” </w:t>
      </w:r>
      <w:r>
        <w:rPr>
          <w:rFonts w:eastAsia="Cambria" w:cs="Cambria"/>
          <w:b w:val="false"/>
          <w:i/>
          <w:caps w:val="false"/>
          <w:smallCaps w:val="false"/>
          <w:strike w:val="false"/>
          <w:dstrike w:val="false"/>
          <w:color w:val="000000"/>
          <w:position w:val="0"/>
          <w:sz w:val="24"/>
          <w:sz w:val="24"/>
          <w:szCs w:val="24"/>
          <w:u w:val="none"/>
          <w:shd w:fill="auto" w:val="clear"/>
          <w:vertAlign w:val="baseline"/>
        </w:rPr>
        <w:t>Malaria Journal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10 (1). Springer Nature: 211. doi:</w:t>
      </w:r>
      <w:hyperlink r:id="rId14">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10.1186/1475-2875-10-211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Asiedu, Elizabeth. 2005. “Foreign Direct Investment in Africa: The Role of Natural Resources, Market Size, Government Policy, Institutions and Political Instability.” </w:t>
      </w:r>
      <w:r>
        <w:rPr>
          <w:rFonts w:eastAsia="Cambria" w:cs="Cambria"/>
          <w:b w:val="false"/>
          <w:i/>
          <w:caps w:val="false"/>
          <w:smallCaps w:val="false"/>
          <w:strike w:val="false"/>
          <w:dstrike w:val="false"/>
          <w:color w:val="000000"/>
          <w:position w:val="0"/>
          <w:sz w:val="24"/>
          <w:sz w:val="24"/>
          <w:szCs w:val="24"/>
          <w:u w:val="none"/>
          <w:shd w:fill="auto" w:val="clear"/>
          <w:vertAlign w:val="baseline"/>
        </w:rPr>
        <w:t>SSRN Electronic Journal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Elsevier BV. doi:</w:t>
      </w:r>
      <w:hyperlink r:id="rId15">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10.2139/ssrn.717361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Azemar, C., and R. Desbordes. 2009. “Public Governance, Health and Foreign Direct Investment in Sub-Saharan Africa.” </w:t>
      </w:r>
      <w:r>
        <w:rPr>
          <w:rFonts w:eastAsia="Cambria" w:cs="Cambria"/>
          <w:b w:val="false"/>
          <w:i/>
          <w:caps w:val="false"/>
          <w:smallCaps w:val="false"/>
          <w:strike w:val="false"/>
          <w:dstrike w:val="false"/>
          <w:color w:val="000000"/>
          <w:position w:val="0"/>
          <w:sz w:val="24"/>
          <w:sz w:val="24"/>
          <w:szCs w:val="24"/>
          <w:u w:val="none"/>
          <w:shd w:fill="auto" w:val="clear"/>
          <w:vertAlign w:val="baseline"/>
        </w:rPr>
        <w:t>Journal of African Economies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18 (4). Oxford University Press (OUP): 667–709. doi:</w:t>
      </w:r>
      <w:hyperlink r:id="rId16">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10.1093/jae/ejn028</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BHP. 2014. “BHP Billiton Case Study: Malaria.” </w:t>
      </w:r>
      <w:hyperlink r:id="rId17">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https://www.bhp.com/-/media/bhp/documents/investors/reports/2004/norvatispresentation.pdf</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Blonigen, Bruce, and Cheyney O’Fallon. 2011. “Foreign Firms and Local Communities.” Working Paper 17282. Working Paper Series. National Bureau of Economic Research. doi:</w:t>
      </w:r>
      <w:hyperlink r:id="rId18">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10.3386/w17282</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Bloom, David, and David Canning. 2008. “Population Health and Economic Growth,” 1–25.</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Brundtland, Gro Harlem. 1999. “WHO on Health and Economic Productivity” 25 (2): 396–402.</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Bundesbank. 2015. “Exchange Rates for the Us Dollar in Mozambique / Usd 1 = Mzn.” </w:t>
      </w:r>
      <w:hyperlink r:id="rId19">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https://www.quandl.com/data/BUNDESBANK/BBEX3_M_MZN_USD_CA_AC_A01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Burns, Darren K., Andrew P. Jones, Yevgeniy Goryakin, and Marc Suhrcke. 2017. “Is Foreign Direct Investment Good for Health in Low and Middle Income Countries? An Instrumental Variable Approach.” </w:t>
      </w:r>
      <w:r>
        <w:rPr>
          <w:rFonts w:eastAsia="Cambria" w:cs="Cambria"/>
          <w:b w:val="false"/>
          <w:i/>
          <w:caps w:val="false"/>
          <w:smallCaps w:val="false"/>
          <w:strike w:val="false"/>
          <w:dstrike w:val="false"/>
          <w:color w:val="000000"/>
          <w:position w:val="0"/>
          <w:sz w:val="24"/>
          <w:sz w:val="24"/>
          <w:szCs w:val="24"/>
          <w:u w:val="none"/>
          <w:shd w:fill="auto" w:val="clear"/>
          <w:vertAlign w:val="baseline"/>
        </w:rPr>
        <w:t>Social Science &amp; Medicine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181 (May). Elsevier BV: 74–82. doi:</w:t>
      </w:r>
      <w:hyperlink r:id="rId20">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10.1016/j.socscimed.2017.03.054</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Buur, Lars, Carlota Mondlane Tembe, and Obede Baloi. 2012. “The White Gold: The Role of Government and State in Rehabilitating the Sugar Industry in Mozambique.” </w:t>
      </w:r>
      <w:r>
        <w:rPr>
          <w:rFonts w:eastAsia="Cambria" w:cs="Cambria"/>
          <w:b w:val="false"/>
          <w:i/>
          <w:caps w:val="false"/>
          <w:smallCaps w:val="false"/>
          <w:strike w:val="false"/>
          <w:dstrike w:val="false"/>
          <w:color w:val="000000"/>
          <w:position w:val="0"/>
          <w:sz w:val="24"/>
          <w:sz w:val="24"/>
          <w:szCs w:val="24"/>
          <w:u w:val="none"/>
          <w:shd w:fill="auto" w:val="clear"/>
          <w:vertAlign w:val="baseline"/>
        </w:rPr>
        <w:t>Journal of Development Studies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48 (3). Informa UK Limited: 349–62. doi:</w:t>
      </w:r>
      <w:hyperlink r:id="rId21">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10.1080/00220388.2011.635200</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Castel-Branco, Carlos Nuno. 2014. “Growth, Capital Accumulation and Economic Porosity in Mozambique: Social Losses, Private Gains.” </w:t>
      </w:r>
      <w:r>
        <w:rPr>
          <w:rFonts w:eastAsia="Cambria" w:cs="Cambria"/>
          <w:b w:val="false"/>
          <w:i/>
          <w:caps w:val="false"/>
          <w:smallCaps w:val="false"/>
          <w:strike w:val="false"/>
          <w:dstrike w:val="false"/>
          <w:color w:val="000000"/>
          <w:position w:val="0"/>
          <w:sz w:val="24"/>
          <w:sz w:val="24"/>
          <w:szCs w:val="24"/>
          <w:u w:val="none"/>
          <w:shd w:fill="auto" w:val="clear"/>
          <w:vertAlign w:val="baseline"/>
        </w:rPr>
        <w:t>Review of African Political Economy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41 (sup1). Informa UK Limited: S26–S48. doi:</w:t>
      </w:r>
      <w:hyperlink r:id="rId22">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10.1080/03056244.2014.976363</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Compact, U N Global. 2007. “Corporate Social Responsibility: Country Report Mozambique.” </w:t>
      </w:r>
      <w:hyperlink r:id="rId23">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http://www.undp.org/content/dam/mozambique/docs/Poverty/UNDP</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DHS. 2011. “USAID.” </w:t>
      </w:r>
      <w:hyperlink r:id="rId24">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http://dhsprogram.com/what-we-do/survey/survey-display-362.cfm</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Economist. 2017. “Mozambique’s Default: Mozambique Fails to Pay Its Debts.” </w:t>
      </w:r>
      <w:r>
        <w:rPr>
          <w:rFonts w:eastAsia="Cambria" w:cs="Cambria"/>
          <w:b w:val="false"/>
          <w:i/>
          <w:caps w:val="false"/>
          <w:smallCaps w:val="false"/>
          <w:strike w:val="false"/>
          <w:dstrike w:val="false"/>
          <w:color w:val="000000"/>
          <w:position w:val="0"/>
          <w:sz w:val="24"/>
          <w:sz w:val="24"/>
          <w:szCs w:val="24"/>
          <w:u w:val="none"/>
          <w:shd w:fill="auto" w:val="clear"/>
          <w:vertAlign w:val="baseline"/>
        </w:rPr>
        <w:t>The Economist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January. Economist. </w:t>
      </w:r>
      <w:hyperlink r:id="rId25">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https://www.economist.com/news/middle-east-and-africa/21715030-mozambique-fails-pay-its-debts-mozambiques-default</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Feenstra, Robert, and Gordon Hanson. 1997. “Foreign Direct Investment and Relative Wages: Evidence from Mexico’s Maquiladoras.” </w:t>
      </w:r>
      <w:r>
        <w:rPr>
          <w:rFonts w:eastAsia="Cambria" w:cs="Cambria"/>
          <w:b w:val="false"/>
          <w:i/>
          <w:caps w:val="false"/>
          <w:smallCaps w:val="false"/>
          <w:strike w:val="false"/>
          <w:dstrike w:val="false"/>
          <w:color w:val="000000"/>
          <w:position w:val="0"/>
          <w:sz w:val="24"/>
          <w:sz w:val="24"/>
          <w:szCs w:val="24"/>
          <w:u w:val="none"/>
          <w:shd w:fill="auto" w:val="clear"/>
          <w:vertAlign w:val="baseline"/>
        </w:rPr>
        <w:t>Journal of International Economics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42 (3-4): 371–93. </w:t>
      </w:r>
      <w:hyperlink r:id="rId26">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https://EconPapers.repec.org/RePEc:eee:inecon:v:42:y:1997:i:3-4:p:371-393</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Friedman, Milton. 1970. “The Social Responsibility of Business Is to Increase Its Profits.”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Corporate Ethics and Corporate Governance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Springer Berlin Heidelberg, 173–78. doi:</w:t>
      </w:r>
      <w:hyperlink r:id="rId27">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10.1007/978-3-540-70818-6_14</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Gadm. 2009. “GADM Database of Global Administrative Areas Version 1.0.”</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German, Laura, George Schoneveld, and Esther Mwangi. 2013. “Contemporary Processes of Large-Scale Land Acquisition in Sub-Saharan Africa: Legal Deficiency or Elite Capture of the Rule of Law?” </w:t>
      </w:r>
      <w:r>
        <w:rPr>
          <w:rFonts w:eastAsia="Cambria" w:cs="Cambria"/>
          <w:b w:val="false"/>
          <w:i/>
          <w:caps w:val="false"/>
          <w:smallCaps w:val="false"/>
          <w:strike w:val="false"/>
          <w:dstrike w:val="false"/>
          <w:color w:val="000000"/>
          <w:position w:val="0"/>
          <w:sz w:val="24"/>
          <w:sz w:val="24"/>
          <w:szCs w:val="24"/>
          <w:u w:val="none"/>
          <w:shd w:fill="auto" w:val="clear"/>
          <w:vertAlign w:val="baseline"/>
        </w:rPr>
        <w:t>World Development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48 (August). Elsevier BV: 1–18. doi:</w:t>
      </w:r>
      <w:hyperlink r:id="rId28">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10.1016/j.worlddev.2013.03.006</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Godin, Katelyn, Jackie Stapleton, Sharon I. Kirkpatrick, Rhona M. Hanning, and Scott T. Leatherdale. 2015. “Applying Systematic Review Search Methods to the Grey Literature: A Case Study Examining Guidelines for School-Based Breakfast Programs in Canada.” </w:t>
      </w:r>
      <w:r>
        <w:rPr>
          <w:rFonts w:eastAsia="Cambria" w:cs="Cambria"/>
          <w:b w:val="false"/>
          <w:i/>
          <w:caps w:val="false"/>
          <w:smallCaps w:val="false"/>
          <w:strike w:val="false"/>
          <w:dstrike w:val="false"/>
          <w:color w:val="000000"/>
          <w:position w:val="0"/>
          <w:sz w:val="24"/>
          <w:sz w:val="24"/>
          <w:szCs w:val="24"/>
          <w:u w:val="none"/>
          <w:shd w:fill="auto" w:val="clear"/>
          <w:vertAlign w:val="baseline"/>
        </w:rPr>
        <w:t>Systematic Reviews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 (1). Springer Nature. doi:</w:t>
      </w:r>
      <w:hyperlink r:id="rId29">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10.1186/s13643-015-0125-0</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González, Raquel, Orvalho J. Augusto, Khátia Munguambe, Charlotte Pierrat, Elpidia N. Pedro, Charfudin Sacoor, Elisa De Lazzari, et al. 2015. “HIV Incidence and Spatial Clustering in a Rural Area of Southern Mozambique.” Edited by Jean KEditor Carr.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PLOS ONE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10 (7). Public Library of Science (PLoS): e0132053. doi:</w:t>
      </w:r>
      <w:hyperlink r:id="rId30">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10.1371/journal.pone.0132053</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Gu, Jing, Chuanhong Zhang, Alcides Vaz, and Langton Mukwereza. 2016. “Chinese State Capitalism? Rethinking the Role of the State and Business in Chinese Development Cooperation in Africa.” </w:t>
      </w:r>
      <w:r>
        <w:rPr>
          <w:rFonts w:eastAsia="Cambria" w:cs="Cambria"/>
          <w:b w:val="false"/>
          <w:i/>
          <w:caps w:val="false"/>
          <w:smallCaps w:val="false"/>
          <w:strike w:val="false"/>
          <w:dstrike w:val="false"/>
          <w:color w:val="000000"/>
          <w:position w:val="0"/>
          <w:sz w:val="24"/>
          <w:sz w:val="24"/>
          <w:szCs w:val="24"/>
          <w:u w:val="none"/>
          <w:shd w:fill="auto" w:val="clear"/>
          <w:vertAlign w:val="baseline"/>
        </w:rPr>
        <w:t>World Development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81 (May). Elsevier BV: 24–34. doi:</w:t>
      </w:r>
      <w:hyperlink r:id="rId31">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10.1016/j.worlddev.2016.01.001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Han, Lily. 2015. “Malaria in Mozambique: trialling payment by results.” </w:t>
      </w:r>
      <w:hyperlink r:id="rId32">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http://www.theguardian.com/global-development-professionals-network/2014/mar/31/malaria-control-payment-by-results</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He, Canfei, Xiuzhen Xie, and Shengjun Zhu. 2015. “Going Global: Understanding China’s Outward Foreign Direct Investment from Motivational and Institutional Perspectives.” </w:t>
      </w:r>
      <w:r>
        <w:rPr>
          <w:rFonts w:eastAsia="Cambria" w:cs="Cambria"/>
          <w:b w:val="false"/>
          <w:i/>
          <w:caps w:val="false"/>
          <w:smallCaps w:val="false"/>
          <w:strike w:val="false"/>
          <w:dstrike w:val="false"/>
          <w:color w:val="000000"/>
          <w:position w:val="0"/>
          <w:sz w:val="24"/>
          <w:sz w:val="24"/>
          <w:szCs w:val="24"/>
          <w:u w:val="none"/>
          <w:shd w:fill="auto" w:val="clear"/>
          <w:vertAlign w:val="baseline"/>
        </w:rPr>
        <w:t>Post-Communist Economies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27 (4). Informa UK Limited: 448–71. doi:</w:t>
      </w:r>
      <w:hyperlink r:id="rId33">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10.1080/14631377.2015.1084716</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IHME. 2015. “GBD Prifle: Mozambique.” </w:t>
      </w:r>
      <w:hyperlink r:id="rId34">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www.medbox.org/gbd-profile-mozambique/download.pdf</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IMF. 2003. “International Monetary Fund’s Foreign Direct Investment Trends and Statistics.” </w:t>
      </w:r>
      <w:hyperlink r:id="rId35">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https://www.imf.org/external/np/sta/fdi/eng/2003/102803.htm</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INE. 2015. “Economic Statistics.” </w:t>
      </w:r>
      <w:hyperlink r:id="rId36">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http://www.ine.gov.mz/</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2017. “Instituto Nacional de Estatistica.” </w:t>
      </w:r>
      <w:hyperlink r:id="rId37">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http://www.ine.gov.mz/</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Kaufmann, Friedrich, and Claudia Simons-Kaufmann. 2015. “Corporate Social Responsibility in Mozambique.” </w:t>
      </w:r>
      <w:r>
        <w:rPr>
          <w:rFonts w:eastAsia="Cambria" w:cs="Cambria"/>
          <w:b w:val="false"/>
          <w:i/>
          <w:caps w:val="false"/>
          <w:smallCaps w:val="false"/>
          <w:strike w:val="false"/>
          <w:dstrike w:val="false"/>
          <w:color w:val="000000"/>
          <w:position w:val="0"/>
          <w:sz w:val="24"/>
          <w:sz w:val="24"/>
          <w:szCs w:val="24"/>
          <w:u w:val="none"/>
          <w:shd w:fill="auto" w:val="clear"/>
          <w:vertAlign w:val="baseline"/>
        </w:rPr>
        <w:t>CSR, Sustainability, Ethics &amp; Governance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December. Springer International Publishing, 31–50. doi:</w:t>
      </w:r>
      <w:hyperlink r:id="rId38">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10.1007/978-3-319-26668-8_2</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Knoema. 2015. “GDP of Mozambique by Region, Province and Country.” </w:t>
      </w:r>
      <w:hyperlink r:id="rId39">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http://knoema.com/atlas/Mozambique/ranks/GDP-at-Constant-Prices</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Moonasar, Devanand, Rajendra Maharaj, Simon Kunene, Baltazar Candrinho, Francisco Saute, Nyasatu Ntshalintshali, and Natashia Morris. 2016. “Towards Malaria Elimination in the Mosaswa (Mozambique, South Africa and Swaziland) Region.” </w:t>
      </w:r>
      <w:r>
        <w:rPr>
          <w:rFonts w:eastAsia="Cambria" w:cs="Cambria"/>
          <w:b w:val="false"/>
          <w:i/>
          <w:caps w:val="false"/>
          <w:smallCaps w:val="false"/>
          <w:strike w:val="false"/>
          <w:dstrike w:val="false"/>
          <w:color w:val="000000"/>
          <w:position w:val="0"/>
          <w:sz w:val="24"/>
          <w:sz w:val="24"/>
          <w:szCs w:val="24"/>
          <w:u w:val="none"/>
          <w:shd w:fill="auto" w:val="clear"/>
          <w:vertAlign w:val="baseline"/>
        </w:rPr>
        <w:t>Malaria Journal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15 (1). Springer Nature. doi:</w:t>
      </w:r>
      <w:hyperlink r:id="rId40">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10.1186/s12936-016-1470-8</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Mouzin, Eric, and Et al. 2011. “Business Investing in Malaria Control: Economic Returns and a Healthy Workforce for Africa.” </w:t>
      </w:r>
      <w:r>
        <w:rPr>
          <w:rFonts w:eastAsia="Cambria" w:cs="Cambria"/>
          <w:b w:val="false"/>
          <w:i/>
          <w:caps w:val="false"/>
          <w:smallCaps w:val="false"/>
          <w:strike w:val="false"/>
          <w:dstrike w:val="false"/>
          <w:color w:val="000000"/>
          <w:position w:val="0"/>
          <w:sz w:val="24"/>
          <w:sz w:val="24"/>
          <w:szCs w:val="24"/>
          <w:u w:val="none"/>
          <w:shd w:fill="auto" w:val="clear"/>
          <w:vertAlign w:val="baseline"/>
        </w:rPr>
        <w:t>Progress &amp; Impact Series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no. 6.</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Nonvignon, Justice, Genevieve Cecilia Aryeetey, Keziah L. Malm, Samuel Agyei Agyemang, Vivian N. A. Aubyn, Nana Yaw Peprah, Constance N. Bart-Plange, and Moses Aikins. 2016. “Economic Burden of Malaria on Businesses in Ghana: A Case for Private Sector Investment in Malaria Control.” </w:t>
      </w:r>
      <w:r>
        <w:rPr>
          <w:rFonts w:eastAsia="Cambria" w:cs="Cambria"/>
          <w:b w:val="false"/>
          <w:i/>
          <w:caps w:val="false"/>
          <w:smallCaps w:val="false"/>
          <w:strike w:val="false"/>
          <w:dstrike w:val="false"/>
          <w:color w:val="000000"/>
          <w:position w:val="0"/>
          <w:sz w:val="24"/>
          <w:sz w:val="24"/>
          <w:szCs w:val="24"/>
          <w:u w:val="none"/>
          <w:shd w:fill="auto" w:val="clear"/>
          <w:vertAlign w:val="baseline"/>
        </w:rPr>
        <w:t>Malaria Journal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15 (1). Springer Nature. doi:</w:t>
      </w:r>
      <w:hyperlink r:id="rId41">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10.1186/s12936-016-1506-0</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Ortega, María Isabel, Samantha Sabo, Patricia Aranda Gallegos, Jill Eileen Guernsey De Zapien, Antonio Zapien, Gloria Elena Portillo Abril, and Cecilia Rosales. 2016. “Agribusiness, Corporate Social Responsibility, and Health of Agricultural Migrant Workers.” </w:t>
      </w:r>
      <w:r>
        <w:rPr>
          <w:rFonts w:eastAsia="Cambria" w:cs="Cambria"/>
          <w:b w:val="false"/>
          <w:i/>
          <w:caps w:val="false"/>
          <w:smallCaps w:val="false"/>
          <w:strike w:val="false"/>
          <w:dstrike w:val="false"/>
          <w:color w:val="000000"/>
          <w:position w:val="0"/>
          <w:sz w:val="24"/>
          <w:sz w:val="24"/>
          <w:szCs w:val="24"/>
          <w:u w:val="none"/>
          <w:shd w:fill="auto" w:val="clear"/>
          <w:vertAlign w:val="baseline"/>
        </w:rPr>
        <w:t>Frontiers in Public Health</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 (March). Frontiers Media SA. doi:</w:t>
      </w:r>
      <w:hyperlink r:id="rId42">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10.3389/fpubh.2016.00054</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Pazienza, Pasquale. 2015. “The Relationship Between Co2 and Foreign Direct Investment in the Agriculture and Fishing Sector of Oecd Countries: Evidence and Policy Considerations.” </w:t>
      </w:r>
      <w:r>
        <w:rPr>
          <w:rFonts w:eastAsia="Cambria" w:cs="Cambria"/>
          <w:b w:val="false"/>
          <w:i/>
          <w:caps w:val="false"/>
          <w:smallCaps w:val="false"/>
          <w:strike w:val="false"/>
          <w:dstrike w:val="false"/>
          <w:color w:val="000000"/>
          <w:position w:val="0"/>
          <w:sz w:val="24"/>
          <w:sz w:val="24"/>
          <w:szCs w:val="24"/>
          <w:u w:val="none"/>
          <w:shd w:fill="auto" w:val="clear"/>
          <w:vertAlign w:val="baseline"/>
        </w:rPr>
        <w:t>Intellectual Economics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9 (1). Elsevier BV: 55–66. doi:</w:t>
      </w:r>
      <w:hyperlink r:id="rId43">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10.1016/j.intele.2015.08.001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Pfeiffer, James, Sarah Gimbel, Baltazar Chilundo, Stephen Gloyd, Rachel Chapman, and Kenneth Sherr. 2017. “Austerity and the ‘Sector-Wide Approach’ to Health: The Mozambique Experience.” </w:t>
      </w:r>
      <w:r>
        <w:rPr>
          <w:rFonts w:eastAsia="Cambria" w:cs="Cambria"/>
          <w:b w:val="false"/>
          <w:i/>
          <w:caps w:val="false"/>
          <w:smallCaps w:val="false"/>
          <w:strike w:val="false"/>
          <w:dstrike w:val="false"/>
          <w:color w:val="000000"/>
          <w:position w:val="0"/>
          <w:sz w:val="24"/>
          <w:sz w:val="24"/>
          <w:szCs w:val="24"/>
          <w:u w:val="none"/>
          <w:shd w:fill="auto" w:val="clear"/>
          <w:vertAlign w:val="baseline"/>
        </w:rPr>
        <w:t>Social Science &amp; Medicine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187 (August). Elsevier BV: 208–16. doi:</w:t>
      </w:r>
      <w:hyperlink r:id="rId44">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10.1016/j.socscimed.2017.05.008</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Porter, KE, and MR Kramer. 2002. “The Competitive Advantage of Corporate Philanthropy.” </w:t>
      </w:r>
      <w:r>
        <w:rPr>
          <w:rFonts w:eastAsia="Cambria" w:cs="Cambria"/>
          <w:b w:val="false"/>
          <w:i/>
          <w:caps w:val="false"/>
          <w:smallCaps w:val="false"/>
          <w:strike w:val="false"/>
          <w:dstrike w:val="false"/>
          <w:color w:val="000000"/>
          <w:position w:val="0"/>
          <w:sz w:val="24"/>
          <w:sz w:val="24"/>
          <w:szCs w:val="24"/>
          <w:u w:val="none"/>
          <w:shd w:fill="auto" w:val="clear"/>
          <w:vertAlign w:val="baseline"/>
        </w:rPr>
        <w:t>Harvard Business Review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no. 80. Harvard University Press. doi:</w:t>
      </w:r>
      <w:hyperlink r:id="rId45">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10.1186/s12936-016-1506-0</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Robbins, Glen, and David Perkins. 2012. “MINING FDI AND INFRASTRUCTURE DEVELOPMENT ON AFRICAS EAST COAST: EXAMINING THE RECENT EXPERIENCE OF TANZANIA AND MOZAMBIQUE.” </w:t>
      </w:r>
      <w:r>
        <w:rPr>
          <w:rFonts w:eastAsia="Cambria" w:cs="Cambria"/>
          <w:b w:val="false"/>
          <w:i/>
          <w:caps w:val="false"/>
          <w:smallCaps w:val="false"/>
          <w:strike w:val="false"/>
          <w:dstrike w:val="false"/>
          <w:color w:val="000000"/>
          <w:position w:val="0"/>
          <w:sz w:val="24"/>
          <w:sz w:val="24"/>
          <w:szCs w:val="24"/>
          <w:u w:val="none"/>
          <w:shd w:fill="auto" w:val="clear"/>
          <w:vertAlign w:val="baseline"/>
        </w:rPr>
        <w:t>Journal of International Development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24 (2). Wiley-Blackwell: 220–36. doi:</w:t>
      </w:r>
      <w:hyperlink r:id="rId46">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10.1002/jid.2817</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Rogers, Lina. 2014. “Natural resources boom sustaining growth in Mozambique.” </w:t>
      </w:r>
      <w:hyperlink r:id="rId47">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http://www.abo.net/oilportal/topic/view.do?contentId=2195109</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Selaya, Pablo, and Eva Rytter Sunesen. 2012. “Does Foreign Aid Increase Foreign Direct Investment?” </w:t>
      </w:r>
      <w:r>
        <w:rPr>
          <w:rFonts w:eastAsia="Cambria" w:cs="Cambria"/>
          <w:b w:val="false"/>
          <w:i/>
          <w:caps w:val="false"/>
          <w:smallCaps w:val="false"/>
          <w:strike w:val="false"/>
          <w:dstrike w:val="false"/>
          <w:color w:val="000000"/>
          <w:position w:val="0"/>
          <w:sz w:val="24"/>
          <w:sz w:val="24"/>
          <w:szCs w:val="24"/>
          <w:u w:val="none"/>
          <w:shd w:fill="auto" w:val="clear"/>
          <w:vertAlign w:val="baseline"/>
        </w:rPr>
        <w:t>World Development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40 (11). Elsevier BV: 2155–76. doi:</w:t>
      </w:r>
      <w:hyperlink r:id="rId48">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10.1016/j.worlddev.2012.06.001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Shahbaz, Muhammad, Samia Nasreen, Faisal Abbas, and Omri Anis. 2015. “Does Foreign Direct Investment Impede Environmental Quality in High-, Middle-, and Low-Income Countries?” </w:t>
      </w:r>
      <w:r>
        <w:rPr>
          <w:rFonts w:eastAsia="Cambria" w:cs="Cambria"/>
          <w:b w:val="false"/>
          <w:i/>
          <w:caps w:val="false"/>
          <w:smallCaps w:val="false"/>
          <w:strike w:val="false"/>
          <w:dstrike w:val="false"/>
          <w:color w:val="000000"/>
          <w:position w:val="0"/>
          <w:sz w:val="24"/>
          <w:sz w:val="24"/>
          <w:szCs w:val="24"/>
          <w:u w:val="none"/>
          <w:shd w:fill="auto" w:val="clear"/>
          <w:vertAlign w:val="baseline"/>
        </w:rPr>
        <w:t>Energy Economics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51 (September). Elsevier BV: 275–87. doi:</w:t>
      </w:r>
      <w:hyperlink r:id="rId49">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10.1016/j.eneco.2015.06.014</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Sheela, A.M., A. Ghermandi, P. Vineetha, R.V. Sheeja, J. Justus, and K. Ajayakrishna. 2017. “Assessment of Relation of Land Use Characteristics with Vector-Borne Diseases in Tropical Areas.” </w:t>
      </w:r>
      <w:r>
        <w:rPr>
          <w:rFonts w:eastAsia="Cambria" w:cs="Cambria"/>
          <w:b w:val="false"/>
          <w:i/>
          <w:caps w:val="false"/>
          <w:smallCaps w:val="false"/>
          <w:strike w:val="false"/>
          <w:dstrike w:val="false"/>
          <w:color w:val="000000"/>
          <w:position w:val="0"/>
          <w:sz w:val="24"/>
          <w:sz w:val="24"/>
          <w:szCs w:val="24"/>
          <w:u w:val="none"/>
          <w:shd w:fill="auto" w:val="clear"/>
          <w:vertAlign w:val="baseline"/>
        </w:rPr>
        <w:t>Land Use 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63 (April). Elsevier BV: 369–80. doi:</w:t>
      </w:r>
      <w:hyperlink r:id="rId50">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10.1016/j.landusepol.2017.01.047</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Sutton, John. 2014. </w:t>
      </w:r>
      <w:r>
        <w:rPr>
          <w:rFonts w:eastAsia="Cambria" w:cs="Cambria"/>
          <w:b w:val="false"/>
          <w:i/>
          <w:caps w:val="false"/>
          <w:smallCaps w:val="false"/>
          <w:strike w:val="false"/>
          <w:dstrike w:val="false"/>
          <w:color w:val="000000"/>
          <w:position w:val="0"/>
          <w:sz w:val="24"/>
          <w:sz w:val="24"/>
          <w:szCs w:val="24"/>
          <w:u w:val="none"/>
          <w:shd w:fill="auto" w:val="clear"/>
          <w:vertAlign w:val="baseline"/>
        </w:rPr>
        <w:t>MAPA Empresarial de Moçambique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International Growth Centre. </w:t>
      </w:r>
      <w:hyperlink r:id="rId51">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http://personal.lse.ac.uk/sutton/mozambique_portuguese_edn_updated_version_web.pdf</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UNCTAD. 2012. </w:t>
      </w:r>
      <w:r>
        <w:rPr>
          <w:rFonts w:eastAsia="Cambria" w:cs="Cambria"/>
          <w:b w:val="false"/>
          <w:i/>
          <w:caps w:val="false"/>
          <w:smallCaps w:val="false"/>
          <w:strike w:val="false"/>
          <w:dstrike w:val="false"/>
          <w:color w:val="000000"/>
          <w:position w:val="0"/>
          <w:sz w:val="24"/>
          <w:sz w:val="24"/>
          <w:szCs w:val="24"/>
          <w:u w:val="none"/>
          <w:shd w:fill="auto" w:val="clear"/>
          <w:vertAlign w:val="baseline"/>
        </w:rPr>
        <w:t>Investment Policy Review: Mozambique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United Nations.</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UNHabitat. 2018. </w:t>
      </w:r>
      <w:r>
        <w:rPr>
          <w:rFonts w:eastAsia="Cambria" w:cs="Cambria"/>
          <w:b w:val="false"/>
          <w:i/>
          <w:caps w:val="false"/>
          <w:smallCaps w:val="false"/>
          <w:strike w:val="false"/>
          <w:dstrike w:val="false"/>
          <w:color w:val="000000"/>
          <w:position w:val="0"/>
          <w:sz w:val="24"/>
          <w:sz w:val="24"/>
          <w:szCs w:val="24"/>
          <w:u w:val="none"/>
          <w:shd w:fill="auto" w:val="clear"/>
          <w:vertAlign w:val="baseline"/>
        </w:rPr>
        <w:t>The State of African Cities 2018, The geography of African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United Nations.</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WB. 2015. “Foreign Direct Investment, Net Inflows (Bop, Current Us$).” </w:t>
      </w:r>
      <w:hyperlink r:id="rId52">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http://data.worldbank.org/indicator/BX.KLT.DINV.CD.WD</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2016. </w:t>
      </w:r>
      <w:r>
        <w:rPr>
          <w:rFonts w:eastAsia="Cambria" w:cs="Cambria"/>
          <w:b w:val="false"/>
          <w:i/>
          <w:caps w:val="false"/>
          <w:smallCaps w:val="false"/>
          <w:strike w:val="false"/>
          <w:dstrike w:val="false"/>
          <w:color w:val="000000"/>
          <w:position w:val="0"/>
          <w:sz w:val="24"/>
          <w:sz w:val="24"/>
          <w:szCs w:val="24"/>
          <w:u w:val="none"/>
          <w:shd w:fill="auto" w:val="clear"/>
          <w:vertAlign w:val="baseline"/>
        </w:rPr>
        <w:t>Doing Business 2016: Measuring Regulatory Quality and Efficiency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World Bank. </w:t>
      </w:r>
      <w:hyperlink r:id="rId53">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http://www.doingbusiness.org/~/media/GIAWB/Doing%20Business/Documents/Annual-Reports/English/DB16-Chapters/DB16-Mini-Book.pdf</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2017. “World Bank Open Data.” </w:t>
      </w:r>
      <w:hyperlink r:id="rId54">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https://data.worldbank.org/</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Nicholas J, Sasithon Pukrittayakamee, Tran Tinh Hien, M Abul Faiz, Olugbenga A Mokuolu, and Arjen M Dondorp. 2014. “Malaria.” </w:t>
      </w:r>
      <w:r>
        <w:rPr>
          <w:rFonts w:eastAsia="Cambria" w:cs="Cambria"/>
          <w:b w:val="false"/>
          <w:i/>
          <w:caps w:val="false"/>
          <w:smallCaps w:val="false"/>
          <w:strike w:val="false"/>
          <w:dstrike w:val="false"/>
          <w:color w:val="000000"/>
          <w:position w:val="0"/>
          <w:sz w:val="24"/>
          <w:sz w:val="24"/>
          <w:szCs w:val="24"/>
          <w:u w:val="none"/>
          <w:shd w:fill="auto" w:val="clear"/>
          <w:vertAlign w:val="baseline"/>
        </w:rPr>
        <w:t>The Lancet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383 (9918). Elsevier BV: 723–35. doi:</w:t>
      </w:r>
      <w:hyperlink r:id="rId55">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10.1016/s0140-6736(13)60024-0</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WHO. 2016. “World Malaria Report.” </w:t>
      </w:r>
      <w:hyperlink r:id="rId56">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http://apps.who.int/iris/bitstream/10665/252038/1/9789241511711-eng.pdf?ua=1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Williams, Brian G., Eleanor Gouws, Pierre Somse, Mpho Mmelesi, Chibwe Lwamba, Trouble Chikoko, Erika Fazito, et al. 2015. “Epidemiological Trends for Hiv in Southern Africa: Implications for Reaching the Elimination Targets.” </w:t>
      </w:r>
      <w:r>
        <w:rPr>
          <w:rFonts w:eastAsia="Cambria" w:cs="Cambria"/>
          <w:b w:val="false"/>
          <w:i/>
          <w:caps w:val="false"/>
          <w:smallCaps w:val="false"/>
          <w:strike w:val="false"/>
          <w:dstrike w:val="false"/>
          <w:color w:val="000000"/>
          <w:position w:val="0"/>
          <w:sz w:val="24"/>
          <w:sz w:val="24"/>
          <w:szCs w:val="24"/>
          <w:u w:val="none"/>
          <w:shd w:fill="auto" w:val="clear"/>
          <w:vertAlign w:val="baseline"/>
        </w:rPr>
        <w:t>Current HIV/AIDS Reports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12 (2). Springer Nature: 196–206. doi:</w:t>
      </w:r>
      <w:hyperlink r:id="rId57">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10.1007/s11904-015-0264-x</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Winkler, Deborah. 2013. “Potential and Actual FDI Spillovers in Global Value Chains.”</w:t>
      </w:r>
    </w:p>
    <w:p>
      <w:pPr>
        <w:pStyle w:val="Normal"/>
        <w:keepNext w:val="false"/>
        <w:keepLines w:val="false"/>
        <w:widowControl/>
        <w:pBdr/>
        <w:shd w:val="clear" w:fill="auto"/>
        <w:spacing w:lineRule="auto" w:line="24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Zhu, Yan, Li-Yun Sun, and Alicia S. M. Leung. 2013. “Corporate Social Responsibility, Firm Reputation, and Firm Performance: The Role of Ethical Leadership.” </w:t>
      </w:r>
      <w:r>
        <w:rPr>
          <w:rFonts w:eastAsia="Cambria" w:cs="Cambria"/>
          <w:b w:val="false"/>
          <w:i/>
          <w:caps w:val="false"/>
          <w:smallCaps w:val="false"/>
          <w:strike w:val="false"/>
          <w:dstrike w:val="false"/>
          <w:color w:val="000000"/>
          <w:position w:val="0"/>
          <w:sz w:val="24"/>
          <w:sz w:val="24"/>
          <w:szCs w:val="24"/>
          <w:u w:val="none"/>
          <w:shd w:fill="auto" w:val="clear"/>
          <w:vertAlign w:val="baseline"/>
        </w:rPr>
        <w:t>Asia Pacific Journal of Management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31 (4). Springer Nature: 925–47. doi:</w:t>
      </w:r>
      <w:hyperlink r:id="rId58">
        <w:r>
          <w:rPr>
            <w:rStyle w:val="ListLabel1"/>
            <w:rFonts w:eastAsia="Cambria" w:cs="Cambria"/>
            <w:b w:val="false"/>
            <w:i w:val="false"/>
            <w:caps w:val="false"/>
            <w:smallCaps w:val="false"/>
            <w:strike w:val="false"/>
            <w:dstrike w:val="false"/>
            <w:color w:val="4F81BD"/>
            <w:position w:val="0"/>
            <w:sz w:val="24"/>
            <w:sz w:val="24"/>
            <w:szCs w:val="24"/>
            <w:u w:val="none"/>
            <w:shd w:fill="auto" w:val="clear"/>
            <w:vertAlign w:val="baseline"/>
          </w:rPr>
          <w:t>10.1007/s10490-013-9369-1</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Helvetica Neue">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pPrDefault>
  </w:docDefaults>
  <w:style w:type="paragraph" w:styleId="Normal">
    <w:name w:val="Normal"/>
    <w:qFormat/>
    <w:pPr>
      <w:widowControl w:val="false"/>
      <w:spacing w:lineRule="auto" w:line="240" w:before="0" w:after="200"/>
    </w:pPr>
    <w:rPr>
      <w:rFonts w:ascii="Cambria" w:hAnsi="Cambria" w:eastAsia="Cambria" w:cs="Cambria"/>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
    <w:qFormat/>
    <w:pPr>
      <w:keepNext w:val="true"/>
      <w:keepLines/>
      <w:spacing w:lineRule="auto" w:line="240" w:before="200" w:after="0"/>
    </w:pPr>
    <w:rPr>
      <w:rFonts w:ascii="Calibri" w:hAnsi="Calibri" w:eastAsia="Calibri" w:cs="Calibri"/>
      <w:b/>
      <w:color w:val="4F81BD"/>
      <w:sz w:val="32"/>
      <w:szCs w:val="32"/>
    </w:rPr>
  </w:style>
  <w:style w:type="paragraph" w:styleId="Heading3">
    <w:name w:val="Heading 3"/>
    <w:basedOn w:val="Normal1"/>
    <w:next w:val="Normal"/>
    <w:qFormat/>
    <w:pPr>
      <w:keepNext w:val="true"/>
      <w:keepLines/>
      <w:spacing w:lineRule="auto" w:line="240" w:before="200" w:after="0"/>
    </w:pPr>
    <w:rPr>
      <w:rFonts w:ascii="Calibri" w:hAnsi="Calibri" w:eastAsia="Calibri" w:cs="Calibri"/>
      <w:b/>
      <w:color w:val="4F81BD"/>
      <w:sz w:val="28"/>
      <w:szCs w:val="28"/>
    </w:rPr>
  </w:style>
  <w:style w:type="paragraph" w:styleId="Heading4">
    <w:name w:val="Heading 4"/>
    <w:basedOn w:val="Normal1"/>
    <w:next w:val="Normal"/>
    <w:qFormat/>
    <w:pPr>
      <w:keepNext w:val="true"/>
      <w:keepLines/>
      <w:spacing w:lineRule="auto" w:line="240" w:before="200" w:after="0"/>
    </w:pPr>
    <w:rPr>
      <w:rFonts w:ascii="Calibri" w:hAnsi="Calibri" w:eastAsia="Calibri" w:cs="Calibri"/>
      <w:b/>
      <w:color w:val="4F81BD"/>
      <w:sz w:val="24"/>
      <w:szCs w:val="24"/>
    </w:rPr>
  </w:style>
  <w:style w:type="paragraph" w:styleId="Heading5">
    <w:name w:val="Heading 5"/>
    <w:basedOn w:val="Normal1"/>
    <w:next w:val="Normal"/>
    <w:qFormat/>
    <w:pPr>
      <w:keepNext w:val="true"/>
      <w:keepLines/>
      <w:spacing w:lineRule="auto" w:line="240" w:before="200" w:after="0"/>
    </w:pPr>
    <w:rPr>
      <w:rFonts w:ascii="Calibri" w:hAnsi="Calibri" w:eastAsia="Calibri" w:cs="Calibri"/>
      <w:i/>
      <w:color w:val="4F81BD"/>
      <w:sz w:val="24"/>
      <w:szCs w:val="24"/>
    </w:rPr>
  </w:style>
  <w:style w:type="paragraph" w:styleId="Heading6">
    <w:name w:val="Heading 6"/>
    <w:basedOn w:val="Normal1"/>
    <w:next w:val="Normal"/>
    <w:qFormat/>
    <w:pPr>
      <w:keepNext w:val="true"/>
      <w:keepLines/>
      <w:spacing w:lineRule="auto" w:line="240" w:before="200" w:after="0"/>
    </w:pPr>
    <w:rPr>
      <w:rFonts w:ascii="Calibri" w:hAnsi="Calibri" w:eastAsia="Calibri" w:cs="Calibri"/>
      <w:color w:val="4F81BD"/>
      <w:sz w:val="24"/>
      <w:szCs w:val="24"/>
    </w:rPr>
  </w:style>
  <w:style w:type="character" w:styleId="ListLabel1">
    <w:name w:val="ListLabel 1"/>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Normal1"/>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doi.org/10.1186/s13643-016-0337-y" TargetMode="External"/><Relationship Id="rId12" Type="http://schemas.openxmlformats.org/officeDocument/2006/relationships/hyperlink" Target="https://doi.org/10.3386/w12522" TargetMode="External"/><Relationship Id="rId13" Type="http://schemas.openxmlformats.org/officeDocument/2006/relationships/hyperlink" Target="https://doi.org/10.1016/j.sbspro.2014.03.668" TargetMode="External"/><Relationship Id="rId14" Type="http://schemas.openxmlformats.org/officeDocument/2006/relationships/hyperlink" Target="https://doi.org/10.1186/1475-2875-10-211" TargetMode="External"/><Relationship Id="rId15" Type="http://schemas.openxmlformats.org/officeDocument/2006/relationships/hyperlink" Target="https://doi.org/10.2139/ssrn.717361" TargetMode="External"/><Relationship Id="rId16" Type="http://schemas.openxmlformats.org/officeDocument/2006/relationships/hyperlink" Target="https://doi.org/10.1093/jae/ejn028" TargetMode="External"/><Relationship Id="rId17" Type="http://schemas.openxmlformats.org/officeDocument/2006/relationships/hyperlink" Target="https://www.bhp.com/-/media/bhp/documents/investors/reports/2004/norvatispresentation.pdf" TargetMode="External"/><Relationship Id="rId18" Type="http://schemas.openxmlformats.org/officeDocument/2006/relationships/hyperlink" Target="https://doi.org/10.3386/w17282" TargetMode="External"/><Relationship Id="rId19" Type="http://schemas.openxmlformats.org/officeDocument/2006/relationships/hyperlink" Target="https://www.quandl.com/data/BUNDESBANK/BBEX3_M_MZN_USD_CA_AC_A01" TargetMode="External"/><Relationship Id="rId20" Type="http://schemas.openxmlformats.org/officeDocument/2006/relationships/hyperlink" Target="https://doi.org/10.1016/j.socscimed.2017.03.054" TargetMode="External"/><Relationship Id="rId21" Type="http://schemas.openxmlformats.org/officeDocument/2006/relationships/hyperlink" Target="https://doi.org/10.1080/00220388.2011.635200" TargetMode="External"/><Relationship Id="rId22" Type="http://schemas.openxmlformats.org/officeDocument/2006/relationships/hyperlink" Target="https://doi.org/10.1080/03056244.2014.976363" TargetMode="External"/><Relationship Id="rId23" Type="http://schemas.openxmlformats.org/officeDocument/2006/relationships/hyperlink" Target="http://www.undp.org/content/dam/mozambique/docs/Poverty/UNDP" TargetMode="External"/><Relationship Id="rId24" Type="http://schemas.openxmlformats.org/officeDocument/2006/relationships/hyperlink" Target="http://dhsprogram.com/what-we-do/survey/survey-display-362.cfm" TargetMode="External"/><Relationship Id="rId25" Type="http://schemas.openxmlformats.org/officeDocument/2006/relationships/hyperlink" Target="https://www.economist.com/news/middle-east-and-africa/21715030-mozambique-fails-pay-its-debts-mozambiques-default" TargetMode="External"/><Relationship Id="rId26" Type="http://schemas.openxmlformats.org/officeDocument/2006/relationships/hyperlink" Target="https://econpapers.repec.org/RePEc:eee:inecon:v:42:y:1997:i:3-4:p:371-393" TargetMode="External"/><Relationship Id="rId27" Type="http://schemas.openxmlformats.org/officeDocument/2006/relationships/hyperlink" Target="https://doi.org/10.1007/978-3-540-70818-6_14" TargetMode="External"/><Relationship Id="rId28" Type="http://schemas.openxmlformats.org/officeDocument/2006/relationships/hyperlink" Target="https://doi.org/10.1016/j.worlddev.2013.03.006" TargetMode="External"/><Relationship Id="rId29" Type="http://schemas.openxmlformats.org/officeDocument/2006/relationships/hyperlink" Target="https://doi.org/10.1186/s13643-015-0125-0" TargetMode="External"/><Relationship Id="rId30" Type="http://schemas.openxmlformats.org/officeDocument/2006/relationships/hyperlink" Target="https://doi.org/10.1371/journal.pone.0132053" TargetMode="External"/><Relationship Id="rId31" Type="http://schemas.openxmlformats.org/officeDocument/2006/relationships/hyperlink" Target="https://doi.org/10.1016/j.worlddev.2016.01.001" TargetMode="External"/><Relationship Id="rId32" Type="http://schemas.openxmlformats.org/officeDocument/2006/relationships/hyperlink" Target="http://www.theguardian.com/global-development-professionals-network/2014/mar/31/malaria-control-payment-by-results" TargetMode="External"/><Relationship Id="rId33" Type="http://schemas.openxmlformats.org/officeDocument/2006/relationships/hyperlink" Target="https://doi.org/10.1080/14631377.2015.1084716" TargetMode="External"/><Relationship Id="rId34" Type="http://schemas.openxmlformats.org/officeDocument/2006/relationships/hyperlink" Target="http://www.medbox.org/gbd-profile-mozambique/download.pdf" TargetMode="External"/><Relationship Id="rId35" Type="http://schemas.openxmlformats.org/officeDocument/2006/relationships/hyperlink" Target="https://www.imf.org/external/np/sta/fdi/eng/2003/102803.htm" TargetMode="External"/><Relationship Id="rId36" Type="http://schemas.openxmlformats.org/officeDocument/2006/relationships/hyperlink" Target="http://www.ine.gov.mz/" TargetMode="External"/><Relationship Id="rId37" Type="http://schemas.openxmlformats.org/officeDocument/2006/relationships/hyperlink" Target="http://www.ine.gov.mz/" TargetMode="External"/><Relationship Id="rId38" Type="http://schemas.openxmlformats.org/officeDocument/2006/relationships/hyperlink" Target="https://doi.org/10.1007/978-3-319-26668-8_2" TargetMode="External"/><Relationship Id="rId39" Type="http://schemas.openxmlformats.org/officeDocument/2006/relationships/hyperlink" Target="http://knoema.com/atlas/Mozambique/ranks/GDP-at-Constant-Prices" TargetMode="External"/><Relationship Id="rId40" Type="http://schemas.openxmlformats.org/officeDocument/2006/relationships/hyperlink" Target="https://doi.org/10.1186/s12936-016-1470-8" TargetMode="External"/><Relationship Id="rId41" Type="http://schemas.openxmlformats.org/officeDocument/2006/relationships/hyperlink" Target="https://doi.org/10.1186/s12936-016-1506-0" TargetMode="External"/><Relationship Id="rId42" Type="http://schemas.openxmlformats.org/officeDocument/2006/relationships/hyperlink" Target="https://doi.org/10.3389/fpubh.2016.00054" TargetMode="External"/><Relationship Id="rId43" Type="http://schemas.openxmlformats.org/officeDocument/2006/relationships/hyperlink" Target="https://doi.org/10.1016/j.intele.2015.08.001" TargetMode="External"/><Relationship Id="rId44" Type="http://schemas.openxmlformats.org/officeDocument/2006/relationships/hyperlink" Target="https://doi.org/10.1016/j.socscimed.2017.05.008" TargetMode="External"/><Relationship Id="rId45" Type="http://schemas.openxmlformats.org/officeDocument/2006/relationships/hyperlink" Target="https://doi.org/10.1186/s12936-016-1506-0" TargetMode="External"/><Relationship Id="rId46" Type="http://schemas.openxmlformats.org/officeDocument/2006/relationships/hyperlink" Target="https://doi.org/10.1002/jid.2817" TargetMode="External"/><Relationship Id="rId47" Type="http://schemas.openxmlformats.org/officeDocument/2006/relationships/hyperlink" Target="http://www.abo.net/oilportal/topic/view.do?contentId=2195109" TargetMode="External"/><Relationship Id="rId48" Type="http://schemas.openxmlformats.org/officeDocument/2006/relationships/hyperlink" Target="https://doi.org/10.1016/j.worlddev.2012.06.001" TargetMode="External"/><Relationship Id="rId49" Type="http://schemas.openxmlformats.org/officeDocument/2006/relationships/hyperlink" Target="https://doi.org/10.1016/j.eneco.2015.06.014" TargetMode="External"/><Relationship Id="rId50" Type="http://schemas.openxmlformats.org/officeDocument/2006/relationships/hyperlink" Target="https://doi.org/10.1016/j.landusepol.2017.01.047" TargetMode="External"/><Relationship Id="rId51" Type="http://schemas.openxmlformats.org/officeDocument/2006/relationships/hyperlink" Target="http://personal.lse.ac.uk/sutton/mozambique_portuguese_edn_updated_version_web.pdf" TargetMode="External"/><Relationship Id="rId52" Type="http://schemas.openxmlformats.org/officeDocument/2006/relationships/hyperlink" Target="http://data.worldbank.org/indicator/BX.KLT.DINV.CD.WD" TargetMode="External"/><Relationship Id="rId53" Type="http://schemas.openxmlformats.org/officeDocument/2006/relationships/hyperlink" Target="http://www.doingbusiness.org/~/media/GIAWB/Doing Business/Documents/Annual-Reports/English/DB16-Chapters/DB16-Mini-Book.pdf" TargetMode="External"/><Relationship Id="rId54" Type="http://schemas.openxmlformats.org/officeDocument/2006/relationships/hyperlink" Target="https://data.worldbank.org/" TargetMode="External"/><Relationship Id="rId55" Type="http://schemas.openxmlformats.org/officeDocument/2006/relationships/hyperlink" Target="https://doi.org/10.1016/s0140-6736(13)60024-0" TargetMode="External"/><Relationship Id="rId56" Type="http://schemas.openxmlformats.org/officeDocument/2006/relationships/hyperlink" Target="http://apps.who.int/iris/bitstream/10665/252038/1/9789241511711-eng.pdf?ua=1" TargetMode="External"/><Relationship Id="rId57" Type="http://schemas.openxmlformats.org/officeDocument/2006/relationships/hyperlink" Target="https://doi.org/10.1007/s11904-015-0264-x" TargetMode="External"/><Relationship Id="rId58" Type="http://schemas.openxmlformats.org/officeDocument/2006/relationships/hyperlink" Target="https://doi.org/10.1007/s10490-013-9369-1"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24</Pages>
  <Words>6097</Words>
  <Characters>36238</Characters>
  <CharactersWithSpaces>42015</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Joe Brew</cp:lastModifiedBy>
  <dcterms:modified xsi:type="dcterms:W3CDTF">2020-04-15T08:56:05Z</dcterms:modified>
  <cp:revision>1</cp:revision>
  <dc:subject/>
  <dc:title/>
</cp:coreProperties>
</file>