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185" w:rsidRPr="0085662F" w:rsidRDefault="00955185" w:rsidP="007119E9">
      <w:pPr>
        <w:jc w:val="center"/>
        <w:rPr>
          <w:b/>
          <w:sz w:val="28"/>
          <w:szCs w:val="28"/>
          <w:lang w:val="en-US"/>
        </w:rPr>
      </w:pPr>
      <w:r w:rsidRPr="0085662F">
        <w:rPr>
          <w:b/>
          <w:sz w:val="28"/>
          <w:szCs w:val="28"/>
          <w:lang w:val="en-US"/>
        </w:rPr>
        <w:t>Health Economics - R&amp;D Alternative Financing Models</w:t>
      </w:r>
    </w:p>
    <w:p w:rsidR="00FB0B34" w:rsidRPr="0085662F" w:rsidRDefault="00955185" w:rsidP="007119E9">
      <w:pPr>
        <w:jc w:val="center"/>
        <w:rPr>
          <w:b/>
          <w:sz w:val="28"/>
          <w:szCs w:val="28"/>
          <w:lang w:val="en-US"/>
        </w:rPr>
      </w:pPr>
      <w:r w:rsidRPr="0085662F">
        <w:rPr>
          <w:b/>
          <w:sz w:val="28"/>
          <w:szCs w:val="28"/>
          <w:lang w:val="en-US"/>
        </w:rPr>
        <w:t>Student Assignment</w:t>
      </w:r>
      <w:r w:rsidR="009B79A8" w:rsidRPr="0085662F">
        <w:rPr>
          <w:b/>
          <w:sz w:val="28"/>
          <w:szCs w:val="28"/>
          <w:lang w:val="en-US"/>
        </w:rPr>
        <w:t xml:space="preserve"> for </w:t>
      </w:r>
      <w:r w:rsidR="00C626DF">
        <w:rPr>
          <w:b/>
          <w:sz w:val="28"/>
          <w:szCs w:val="28"/>
          <w:lang w:val="en-US"/>
        </w:rPr>
        <w:t>January</w:t>
      </w:r>
      <w:r w:rsidR="009B79A8" w:rsidRPr="0085662F">
        <w:rPr>
          <w:b/>
          <w:sz w:val="28"/>
          <w:szCs w:val="28"/>
          <w:lang w:val="en-US"/>
        </w:rPr>
        <w:t xml:space="preserve"> </w:t>
      </w:r>
      <w:r w:rsidR="00C626DF">
        <w:rPr>
          <w:b/>
          <w:sz w:val="28"/>
          <w:szCs w:val="28"/>
          <w:lang w:val="en-US"/>
        </w:rPr>
        <w:t>13, 2016</w:t>
      </w:r>
    </w:p>
    <w:p w:rsidR="007119E9" w:rsidRDefault="007119E9" w:rsidP="00E22FFD">
      <w:pPr>
        <w:jc w:val="both"/>
        <w:rPr>
          <w:lang w:val="en-US"/>
        </w:rPr>
      </w:pPr>
      <w:r w:rsidRPr="00F72B55">
        <w:rPr>
          <w:u w:val="single"/>
          <w:lang w:val="en-US"/>
        </w:rPr>
        <w:t>All students</w:t>
      </w:r>
      <w:r>
        <w:rPr>
          <w:lang w:val="en-US"/>
        </w:rPr>
        <w:t xml:space="preserve"> are required to read at least the “Executive Summary” (</w:t>
      </w:r>
      <w:r w:rsidRPr="00177FA5">
        <w:rPr>
          <w:i/>
          <w:lang w:val="en-US"/>
        </w:rPr>
        <w:t>pp</w:t>
      </w:r>
      <w:r w:rsidR="00F72B55" w:rsidRPr="00177FA5">
        <w:rPr>
          <w:i/>
          <w:lang w:val="en-US"/>
        </w:rPr>
        <w:t>.</w:t>
      </w:r>
      <w:r w:rsidRPr="00177FA5">
        <w:rPr>
          <w:i/>
          <w:lang w:val="en-US"/>
        </w:rPr>
        <w:t xml:space="preserve"> 8-16 of the English version</w:t>
      </w:r>
      <w:r>
        <w:rPr>
          <w:lang w:val="en-US"/>
        </w:rPr>
        <w:t>) and the “Summary of Assessments (</w:t>
      </w:r>
      <w:r w:rsidRPr="00177FA5">
        <w:rPr>
          <w:i/>
          <w:lang w:val="en-US"/>
        </w:rPr>
        <w:t>pp</w:t>
      </w:r>
      <w:r w:rsidR="00F72B55" w:rsidRPr="00177FA5">
        <w:rPr>
          <w:i/>
          <w:lang w:val="en-US"/>
        </w:rPr>
        <w:t>.</w:t>
      </w:r>
      <w:r w:rsidRPr="00177FA5">
        <w:rPr>
          <w:i/>
          <w:lang w:val="en-US"/>
        </w:rPr>
        <w:t xml:space="preserve"> 52-62 of the English version</w:t>
      </w:r>
      <w:r>
        <w:rPr>
          <w:lang w:val="en-US"/>
        </w:rPr>
        <w:t>) of the document</w:t>
      </w:r>
      <w:r w:rsidR="00177FA5">
        <w:rPr>
          <w:lang w:val="en-US"/>
        </w:rPr>
        <w:t>:</w:t>
      </w:r>
      <w:r>
        <w:rPr>
          <w:lang w:val="en-US"/>
        </w:rPr>
        <w:t xml:space="preserve"> </w:t>
      </w:r>
    </w:p>
    <w:p w:rsidR="007119E9" w:rsidRPr="007119E9" w:rsidRDefault="007119E9" w:rsidP="00E22FFD">
      <w:pPr>
        <w:spacing w:before="100" w:beforeAutospacing="1" w:after="0" w:line="240" w:lineRule="auto"/>
        <w:ind w:left="708"/>
        <w:jc w:val="both"/>
        <w:outlineLvl w:val="0"/>
        <w:rPr>
          <w:rFonts w:ascii="Book Antiqua" w:eastAsia="Times New Roman" w:hAnsi="Book Antiqua" w:cs="Times New Roman"/>
          <w:b/>
          <w:bCs/>
          <w:kern w:val="36"/>
          <w:lang w:val="en-US" w:eastAsia="es-ES"/>
        </w:rPr>
      </w:pPr>
      <w:r w:rsidRPr="007119E9">
        <w:rPr>
          <w:rFonts w:ascii="Book Antiqua" w:eastAsia="Times New Roman" w:hAnsi="Book Antiqua" w:cs="Times New Roman"/>
          <w:b/>
          <w:bCs/>
          <w:kern w:val="36"/>
          <w:lang w:val="en-US" w:eastAsia="es-ES"/>
        </w:rPr>
        <w:t>Research and Development to Meet Health Needs in Developing Countries: Strengthening Global Financing and Coordination</w:t>
      </w:r>
    </w:p>
    <w:p w:rsidR="007119E9" w:rsidRPr="007119E9" w:rsidRDefault="007119E9" w:rsidP="00E22FFD">
      <w:pPr>
        <w:spacing w:before="100" w:beforeAutospacing="1" w:after="100" w:afterAutospacing="1" w:line="240" w:lineRule="auto"/>
        <w:ind w:left="708"/>
        <w:jc w:val="both"/>
        <w:outlineLvl w:val="2"/>
        <w:rPr>
          <w:rFonts w:ascii="Book Antiqua" w:eastAsia="Times New Roman" w:hAnsi="Book Antiqua" w:cs="Times New Roman"/>
          <w:lang w:val="en-US" w:eastAsia="es-ES"/>
        </w:rPr>
      </w:pPr>
      <w:r w:rsidRPr="007119E9">
        <w:rPr>
          <w:rFonts w:ascii="Book Antiqua" w:eastAsia="Times New Roman" w:hAnsi="Book Antiqua" w:cs="Times New Roman"/>
          <w:lang w:val="en-US" w:eastAsia="es-ES"/>
        </w:rPr>
        <w:t>Report of the Consultative Expert Working Group on Research and Development: Financing and Coordination</w:t>
      </w:r>
    </w:p>
    <w:p w:rsidR="007119E9" w:rsidRDefault="007119E9" w:rsidP="007119E9">
      <w:pPr>
        <w:ind w:left="708"/>
        <w:rPr>
          <w:lang w:val="en-US"/>
        </w:rPr>
      </w:pPr>
      <w:r>
        <w:rPr>
          <w:lang w:val="en-US"/>
        </w:rPr>
        <w:t xml:space="preserve"> </w:t>
      </w:r>
      <w:hyperlink r:id="rId5" w:history="1">
        <w:r w:rsidRPr="00897AD7">
          <w:rPr>
            <w:rStyle w:val="Hipervnculo"/>
            <w:lang w:val="en-US"/>
          </w:rPr>
          <w:t>http://www.w</w:t>
        </w:r>
        <w:r w:rsidRPr="00897AD7">
          <w:rPr>
            <w:rStyle w:val="Hipervnculo"/>
            <w:lang w:val="en-US"/>
          </w:rPr>
          <w:t>h</w:t>
        </w:r>
        <w:r w:rsidRPr="00897AD7">
          <w:rPr>
            <w:rStyle w:val="Hipervnculo"/>
            <w:lang w:val="en-US"/>
          </w:rPr>
          <w:t>o.int/phi/cewg_report/en/</w:t>
        </w:r>
      </w:hyperlink>
    </w:p>
    <w:p w:rsidR="00F72B55" w:rsidRDefault="00F72B55" w:rsidP="00E22FFD">
      <w:pPr>
        <w:jc w:val="both"/>
        <w:rPr>
          <w:lang w:val="en-US"/>
        </w:rPr>
      </w:pPr>
      <w:r>
        <w:rPr>
          <w:lang w:val="en-US"/>
        </w:rPr>
        <w:t xml:space="preserve">In addition, </w:t>
      </w:r>
      <w:r w:rsidRPr="00327ECB">
        <w:rPr>
          <w:u w:val="single"/>
          <w:lang w:val="en-US"/>
        </w:rPr>
        <w:t>each student</w:t>
      </w:r>
      <w:r>
        <w:rPr>
          <w:lang w:val="en-US"/>
        </w:rPr>
        <w:t xml:space="preserve"> </w:t>
      </w:r>
      <w:r w:rsidR="009B79A8">
        <w:rPr>
          <w:lang w:val="en-US"/>
        </w:rPr>
        <w:t>(</w:t>
      </w:r>
      <w:r w:rsidR="009B79A8" w:rsidRPr="00E22FFD">
        <w:rPr>
          <w:i/>
          <w:lang w:val="en-US"/>
        </w:rPr>
        <w:t>see list below</w:t>
      </w:r>
      <w:r w:rsidR="009B79A8">
        <w:rPr>
          <w:lang w:val="en-US"/>
        </w:rPr>
        <w:t xml:space="preserve">) </w:t>
      </w:r>
      <w:r>
        <w:rPr>
          <w:lang w:val="en-US"/>
        </w:rPr>
        <w:t>is required to find more information</w:t>
      </w:r>
      <w:r w:rsidR="00C626DF">
        <w:rPr>
          <w:lang w:val="en-US"/>
        </w:rPr>
        <w:t xml:space="preserve"> in internet</w:t>
      </w:r>
      <w:r>
        <w:rPr>
          <w:lang w:val="en-US"/>
        </w:rPr>
        <w:t xml:space="preserve"> about</w:t>
      </w:r>
      <w:r w:rsidR="00177FA5">
        <w:rPr>
          <w:lang w:val="en-US"/>
        </w:rPr>
        <w:t xml:space="preserve"> one of</w:t>
      </w:r>
      <w:r>
        <w:rPr>
          <w:lang w:val="en-US"/>
        </w:rPr>
        <w:t xml:space="preserve"> the 15 specific proposals</w:t>
      </w:r>
      <w:r w:rsidR="00327ECB">
        <w:rPr>
          <w:lang w:val="en-US"/>
        </w:rPr>
        <w:t>. 1</w:t>
      </w:r>
      <w:r w:rsidR="00C626DF">
        <w:rPr>
          <w:lang w:val="en-US"/>
        </w:rPr>
        <w:t>4</w:t>
      </w:r>
      <w:r w:rsidR="00327ECB">
        <w:rPr>
          <w:lang w:val="en-US"/>
        </w:rPr>
        <w:t xml:space="preserve"> students are asked to </w:t>
      </w:r>
      <w:r>
        <w:rPr>
          <w:lang w:val="en-US"/>
        </w:rPr>
        <w:t>pres</w:t>
      </w:r>
      <w:r w:rsidR="00327ECB">
        <w:rPr>
          <w:lang w:val="en-US"/>
        </w:rPr>
        <w:t>ent their findings to</w:t>
      </w:r>
      <w:r w:rsidR="0085662F">
        <w:rPr>
          <w:lang w:val="en-US"/>
        </w:rPr>
        <w:t xml:space="preserve"> the class </w:t>
      </w:r>
      <w:r w:rsidR="00327ECB">
        <w:rPr>
          <w:lang w:val="en-US"/>
        </w:rPr>
        <w:t>in a format of their c</w:t>
      </w:r>
      <w:bookmarkStart w:id="0" w:name="_GoBack"/>
      <w:bookmarkEnd w:id="0"/>
      <w:r w:rsidR="00327ECB">
        <w:rPr>
          <w:lang w:val="en-US"/>
        </w:rPr>
        <w:t xml:space="preserve">hoice </w:t>
      </w:r>
      <w:r w:rsidR="0085662F">
        <w:rPr>
          <w:lang w:val="en-US"/>
        </w:rPr>
        <w:t xml:space="preserve">in maximum </w:t>
      </w:r>
      <w:r w:rsidR="00C626DF">
        <w:rPr>
          <w:lang w:val="en-US"/>
        </w:rPr>
        <w:t>5</w:t>
      </w:r>
      <w:r>
        <w:rPr>
          <w:lang w:val="en-US"/>
        </w:rPr>
        <w:t xml:space="preserve"> minutes</w:t>
      </w:r>
      <w:r w:rsidR="0085662F">
        <w:rPr>
          <w:lang w:val="en-US"/>
        </w:rPr>
        <w:t xml:space="preserve"> followed by </w:t>
      </w:r>
      <w:r w:rsidR="00C626DF">
        <w:rPr>
          <w:lang w:val="en-US"/>
        </w:rPr>
        <w:t>2</w:t>
      </w:r>
      <w:r w:rsidR="0085662F">
        <w:rPr>
          <w:lang w:val="en-US"/>
        </w:rPr>
        <w:t xml:space="preserve"> minute Q&amp;A</w:t>
      </w:r>
      <w:r>
        <w:rPr>
          <w:lang w:val="en-US"/>
        </w:rPr>
        <w:t xml:space="preserve">. </w:t>
      </w:r>
      <w:r w:rsidR="00327ECB">
        <w:rPr>
          <w:lang w:val="en-US"/>
        </w:rPr>
        <w:t xml:space="preserve">Presentations should cover: what the proposal </w:t>
      </w:r>
      <w:r w:rsidR="000758DA">
        <w:rPr>
          <w:lang w:val="en-US"/>
        </w:rPr>
        <w:t xml:space="preserve">is </w:t>
      </w:r>
      <w:r w:rsidR="00327ECB">
        <w:rPr>
          <w:lang w:val="en-US"/>
        </w:rPr>
        <w:t>about; what the arguments in favor</w:t>
      </w:r>
      <w:r w:rsidR="000758DA" w:rsidRPr="000758DA">
        <w:rPr>
          <w:lang w:val="en-US"/>
        </w:rPr>
        <w:t xml:space="preserve"> </w:t>
      </w:r>
      <w:r w:rsidR="000758DA">
        <w:rPr>
          <w:lang w:val="en-US"/>
        </w:rPr>
        <w:t>are</w:t>
      </w:r>
      <w:r w:rsidR="00327ECB">
        <w:rPr>
          <w:lang w:val="en-US"/>
        </w:rPr>
        <w:t>; and what the arguments against.</w:t>
      </w:r>
      <w:r w:rsidR="000758DA" w:rsidRPr="000758DA">
        <w:rPr>
          <w:lang w:val="en-US"/>
        </w:rPr>
        <w:t xml:space="preserve"> </w:t>
      </w:r>
      <w:r w:rsidR="000758DA">
        <w:rPr>
          <w:lang w:val="en-US"/>
        </w:rPr>
        <w:t xml:space="preserve">The 3 remaining students will focus on the same </w:t>
      </w:r>
      <w:r w:rsidR="00C626DF">
        <w:rPr>
          <w:lang w:val="en-US"/>
        </w:rPr>
        <w:t xml:space="preserve">final </w:t>
      </w:r>
      <w:r w:rsidR="000758DA">
        <w:rPr>
          <w:lang w:val="en-US"/>
        </w:rPr>
        <w:t>proposal but each from a different perspective following the same rule on format (free choice) and time (</w:t>
      </w:r>
      <w:r w:rsidR="00C626DF">
        <w:rPr>
          <w:lang w:val="en-US"/>
        </w:rPr>
        <w:t>5</w:t>
      </w:r>
      <w:r w:rsidR="000758DA">
        <w:rPr>
          <w:lang w:val="en-US"/>
        </w:rPr>
        <w:t>+</w:t>
      </w:r>
      <w:r w:rsidR="00C626DF">
        <w:rPr>
          <w:lang w:val="en-US"/>
        </w:rPr>
        <w:t>2</w:t>
      </w:r>
      <w:r w:rsidR="000758DA">
        <w:rPr>
          <w:lang w:val="en-US"/>
        </w:rPr>
        <w:t xml:space="preserve"> minutes).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5387"/>
        <w:gridCol w:w="2551"/>
      </w:tblGrid>
      <w:tr w:rsidR="009B79A8" w:rsidTr="000F5AF6">
        <w:tc>
          <w:tcPr>
            <w:tcW w:w="5387" w:type="dxa"/>
          </w:tcPr>
          <w:p w:rsidR="009B79A8" w:rsidRDefault="009B79A8">
            <w:pPr>
              <w:rPr>
                <w:lang w:val="en-US"/>
              </w:rPr>
            </w:pPr>
            <w:r>
              <w:rPr>
                <w:lang w:val="en-US"/>
              </w:rPr>
              <w:t>Removal of data exclusivity</w:t>
            </w:r>
          </w:p>
        </w:tc>
        <w:tc>
          <w:tcPr>
            <w:tcW w:w="2551" w:type="dxa"/>
          </w:tcPr>
          <w:p w:rsidR="009B79A8" w:rsidRDefault="00C626DF" w:rsidP="00C626DF">
            <w:pPr>
              <w:rPr>
                <w:lang w:val="en-US"/>
              </w:rPr>
            </w:pPr>
            <w:r>
              <w:rPr>
                <w:lang w:val="en-US"/>
              </w:rPr>
              <w:t>Mireia Navarro</w:t>
            </w:r>
            <w:r>
              <w:rPr>
                <w:lang w:val="en-US"/>
              </w:rPr>
              <w:t xml:space="preserve"> </w:t>
            </w:r>
          </w:p>
        </w:tc>
      </w:tr>
      <w:tr w:rsidR="00C626DF" w:rsidTr="00480F57">
        <w:tc>
          <w:tcPr>
            <w:tcW w:w="5387" w:type="dxa"/>
          </w:tcPr>
          <w:p w:rsidR="00C626DF" w:rsidRDefault="00C626DF" w:rsidP="00480F57">
            <w:pPr>
              <w:rPr>
                <w:lang w:val="en-US"/>
              </w:rPr>
            </w:pPr>
            <w:r>
              <w:rPr>
                <w:lang w:val="en-US"/>
              </w:rPr>
              <w:t>Milestone prizes and end prizes</w:t>
            </w:r>
          </w:p>
        </w:tc>
        <w:tc>
          <w:tcPr>
            <w:tcW w:w="2551" w:type="dxa"/>
          </w:tcPr>
          <w:p w:rsidR="00C626DF" w:rsidRDefault="00C626DF" w:rsidP="00480F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Christoph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Jankhöfer</w:t>
            </w:r>
            <w:proofErr w:type="spellEnd"/>
          </w:p>
        </w:tc>
      </w:tr>
      <w:tr w:rsidR="009B79A8" w:rsidTr="000F5AF6">
        <w:tc>
          <w:tcPr>
            <w:tcW w:w="5387" w:type="dxa"/>
          </w:tcPr>
          <w:p w:rsidR="009B79A8" w:rsidRDefault="009B79A8">
            <w:pPr>
              <w:rPr>
                <w:lang w:val="en-US"/>
              </w:rPr>
            </w:pPr>
            <w:r>
              <w:rPr>
                <w:lang w:val="en-US"/>
              </w:rPr>
              <w:t>Direct grants to companies</w:t>
            </w:r>
          </w:p>
        </w:tc>
        <w:tc>
          <w:tcPr>
            <w:tcW w:w="2551" w:type="dxa"/>
          </w:tcPr>
          <w:p w:rsidR="009B79A8" w:rsidRDefault="00C626DF" w:rsidP="008566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Youness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Achhab</w:t>
            </w:r>
            <w:proofErr w:type="spellEnd"/>
          </w:p>
        </w:tc>
      </w:tr>
      <w:tr w:rsidR="009B79A8" w:rsidTr="000F5AF6">
        <w:tc>
          <w:tcPr>
            <w:tcW w:w="5387" w:type="dxa"/>
          </w:tcPr>
          <w:p w:rsidR="009B79A8" w:rsidRDefault="009B79A8">
            <w:pPr>
              <w:rPr>
                <w:lang w:val="en-US"/>
              </w:rPr>
            </w:pPr>
            <w:r>
              <w:rPr>
                <w:lang w:val="en-US"/>
              </w:rPr>
              <w:t>Green intellectual property</w:t>
            </w:r>
          </w:p>
        </w:tc>
        <w:tc>
          <w:tcPr>
            <w:tcW w:w="2551" w:type="dxa"/>
          </w:tcPr>
          <w:p w:rsidR="009B79A8" w:rsidRDefault="00C626DF">
            <w:pPr>
              <w:rPr>
                <w:lang w:val="en-US"/>
              </w:rPr>
            </w:pPr>
            <w:r>
              <w:rPr>
                <w:lang w:val="en-US"/>
              </w:rPr>
              <w:t>Sally Sabra</w:t>
            </w:r>
          </w:p>
        </w:tc>
      </w:tr>
      <w:tr w:rsidR="009B79A8" w:rsidTr="000F5AF6">
        <w:tc>
          <w:tcPr>
            <w:tcW w:w="5387" w:type="dxa"/>
          </w:tcPr>
          <w:p w:rsidR="009B79A8" w:rsidRDefault="001B39DB">
            <w:pPr>
              <w:rPr>
                <w:lang w:val="en-US"/>
              </w:rPr>
            </w:pPr>
            <w:r>
              <w:rPr>
                <w:lang w:val="en-US"/>
              </w:rPr>
              <w:t>Orphan drug legislation</w:t>
            </w:r>
          </w:p>
        </w:tc>
        <w:tc>
          <w:tcPr>
            <w:tcW w:w="2551" w:type="dxa"/>
          </w:tcPr>
          <w:p w:rsidR="009B79A8" w:rsidRDefault="00C626DF">
            <w:pPr>
              <w:rPr>
                <w:lang w:val="en-US"/>
              </w:rPr>
            </w:pPr>
            <w:r>
              <w:rPr>
                <w:lang w:val="en-US"/>
              </w:rPr>
              <w:t>Samira El Fakir</w:t>
            </w:r>
          </w:p>
        </w:tc>
      </w:tr>
      <w:tr w:rsidR="009B79A8" w:rsidTr="000F5AF6">
        <w:tc>
          <w:tcPr>
            <w:tcW w:w="5387" w:type="dxa"/>
          </w:tcPr>
          <w:p w:rsidR="009B79A8" w:rsidRDefault="001B39DB">
            <w:pPr>
              <w:rPr>
                <w:lang w:val="en-US"/>
              </w:rPr>
            </w:pPr>
            <w:r>
              <w:rPr>
                <w:lang w:val="en-US"/>
              </w:rPr>
              <w:t xml:space="preserve">Patent pools </w:t>
            </w:r>
          </w:p>
        </w:tc>
        <w:tc>
          <w:tcPr>
            <w:tcW w:w="2551" w:type="dxa"/>
          </w:tcPr>
          <w:p w:rsidR="009B79A8" w:rsidRDefault="00C626DF">
            <w:pPr>
              <w:rPr>
                <w:lang w:val="en-US"/>
              </w:rPr>
            </w:pPr>
            <w:r>
              <w:rPr>
                <w:lang w:val="en-US"/>
              </w:rPr>
              <w:t>Francesca Russo</w:t>
            </w:r>
          </w:p>
        </w:tc>
      </w:tr>
      <w:tr w:rsidR="00445CF6" w:rsidTr="000F5AF6">
        <w:tc>
          <w:tcPr>
            <w:tcW w:w="5387" w:type="dxa"/>
          </w:tcPr>
          <w:p w:rsidR="00445CF6" w:rsidRDefault="00445CF6">
            <w:pPr>
              <w:rPr>
                <w:lang w:val="en-US"/>
              </w:rPr>
            </w:pPr>
            <w:r>
              <w:rPr>
                <w:lang w:val="en-US"/>
              </w:rPr>
              <w:t>Pool</w:t>
            </w:r>
            <w:r w:rsidR="00A570AD">
              <w:rPr>
                <w:lang w:val="en-US"/>
              </w:rPr>
              <w:t>ed</w:t>
            </w:r>
            <w:r>
              <w:rPr>
                <w:lang w:val="en-US"/>
              </w:rPr>
              <w:t xml:space="preserve"> funds</w:t>
            </w:r>
          </w:p>
        </w:tc>
        <w:tc>
          <w:tcPr>
            <w:tcW w:w="2551" w:type="dxa"/>
          </w:tcPr>
          <w:p w:rsidR="00445CF6" w:rsidRDefault="00C626DF">
            <w:pPr>
              <w:rPr>
                <w:lang w:val="en-US"/>
              </w:rPr>
            </w:pPr>
            <w:r>
              <w:rPr>
                <w:lang w:val="en-US"/>
              </w:rPr>
              <w:t>Irma Baltes</w:t>
            </w:r>
          </w:p>
        </w:tc>
      </w:tr>
      <w:tr w:rsidR="009B79A8" w:rsidTr="000F5AF6">
        <w:tc>
          <w:tcPr>
            <w:tcW w:w="5387" w:type="dxa"/>
          </w:tcPr>
          <w:p w:rsidR="009B79A8" w:rsidRDefault="001B39DB">
            <w:pPr>
              <w:rPr>
                <w:lang w:val="en-US"/>
              </w:rPr>
            </w:pPr>
            <w:r>
              <w:rPr>
                <w:lang w:val="en-US"/>
              </w:rPr>
              <w:t>Open approaches to R&amp;D and innovation</w:t>
            </w:r>
          </w:p>
        </w:tc>
        <w:tc>
          <w:tcPr>
            <w:tcW w:w="2551" w:type="dxa"/>
          </w:tcPr>
          <w:p w:rsidR="009B79A8" w:rsidRDefault="00C626DF">
            <w:pPr>
              <w:rPr>
                <w:lang w:val="en-US"/>
              </w:rPr>
            </w:pPr>
            <w:r>
              <w:rPr>
                <w:lang w:val="en-US"/>
              </w:rPr>
              <w:t xml:space="preserve">Nabil </w:t>
            </w:r>
            <w:proofErr w:type="spellStart"/>
            <w:r>
              <w:rPr>
                <w:lang w:val="en-US"/>
              </w:rPr>
              <w:t>Tachfouti</w:t>
            </w:r>
            <w:proofErr w:type="spellEnd"/>
          </w:p>
        </w:tc>
      </w:tr>
      <w:tr w:rsidR="001B39DB" w:rsidTr="000F5AF6">
        <w:tc>
          <w:tcPr>
            <w:tcW w:w="5387" w:type="dxa"/>
          </w:tcPr>
          <w:p w:rsidR="001B39DB" w:rsidRDefault="0085662F">
            <w:pPr>
              <w:rPr>
                <w:lang w:val="en-US"/>
              </w:rPr>
            </w:pPr>
            <w:r>
              <w:rPr>
                <w:lang w:val="en-US"/>
              </w:rPr>
              <w:t>Purchase or procurement agreements</w:t>
            </w:r>
          </w:p>
        </w:tc>
        <w:tc>
          <w:tcPr>
            <w:tcW w:w="2551" w:type="dxa"/>
          </w:tcPr>
          <w:p w:rsidR="001B39DB" w:rsidRDefault="00C626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Ajuriagogeascoa</w:t>
            </w:r>
            <w:proofErr w:type="spellEnd"/>
          </w:p>
        </w:tc>
      </w:tr>
      <w:tr w:rsidR="0085662F" w:rsidTr="000F5AF6">
        <w:tc>
          <w:tcPr>
            <w:tcW w:w="5387" w:type="dxa"/>
          </w:tcPr>
          <w:p w:rsidR="0085662F" w:rsidRDefault="0085662F">
            <w:pPr>
              <w:rPr>
                <w:lang w:val="en-US"/>
              </w:rPr>
            </w:pPr>
            <w:r>
              <w:rPr>
                <w:lang w:val="en-US"/>
              </w:rPr>
              <w:t>Priority review voucher</w:t>
            </w:r>
          </w:p>
        </w:tc>
        <w:tc>
          <w:tcPr>
            <w:tcW w:w="2551" w:type="dxa"/>
          </w:tcPr>
          <w:p w:rsidR="0085662F" w:rsidRDefault="00C626DF">
            <w:pPr>
              <w:rPr>
                <w:lang w:val="en-US"/>
              </w:rPr>
            </w:pPr>
            <w:r>
              <w:rPr>
                <w:lang w:val="en-US"/>
              </w:rPr>
              <w:t xml:space="preserve">Chakib </w:t>
            </w:r>
            <w:proofErr w:type="spellStart"/>
            <w:r>
              <w:rPr>
                <w:lang w:val="en-US"/>
              </w:rPr>
              <w:t>Boukhalfa</w:t>
            </w:r>
            <w:proofErr w:type="spellEnd"/>
          </w:p>
        </w:tc>
      </w:tr>
      <w:tr w:rsidR="00C626DF" w:rsidRPr="00C626DF" w:rsidTr="005401CE">
        <w:tc>
          <w:tcPr>
            <w:tcW w:w="5387" w:type="dxa"/>
          </w:tcPr>
          <w:p w:rsidR="00C626DF" w:rsidRDefault="00C626DF" w:rsidP="005401CE">
            <w:pPr>
              <w:rPr>
                <w:lang w:val="en-US"/>
              </w:rPr>
            </w:pPr>
            <w:r>
              <w:rPr>
                <w:lang w:val="en-US"/>
              </w:rPr>
              <w:t>Tax breaks for companies</w:t>
            </w:r>
          </w:p>
        </w:tc>
        <w:tc>
          <w:tcPr>
            <w:tcW w:w="2551" w:type="dxa"/>
          </w:tcPr>
          <w:p w:rsidR="00C626DF" w:rsidRDefault="00C626DF" w:rsidP="005401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Fabiola</w:t>
            </w:r>
            <w:proofErr w:type="spellEnd"/>
            <w:r>
              <w:rPr>
                <w:lang w:val="en-US"/>
              </w:rPr>
              <w:t xml:space="preserve"> St. </w:t>
            </w:r>
            <w:proofErr w:type="spellStart"/>
            <w:r>
              <w:rPr>
                <w:lang w:val="en-US"/>
              </w:rPr>
              <w:t>Hilaire</w:t>
            </w:r>
            <w:proofErr w:type="spellEnd"/>
          </w:p>
        </w:tc>
      </w:tr>
      <w:tr w:rsidR="0085662F" w:rsidTr="000F5AF6">
        <w:tc>
          <w:tcPr>
            <w:tcW w:w="5387" w:type="dxa"/>
          </w:tcPr>
          <w:p w:rsidR="0085662F" w:rsidRDefault="0085662F">
            <w:pPr>
              <w:rPr>
                <w:lang w:val="en-US"/>
              </w:rPr>
            </w:pPr>
            <w:r>
              <w:rPr>
                <w:lang w:val="en-US"/>
              </w:rPr>
              <w:t>Regulatory harmonization</w:t>
            </w:r>
          </w:p>
        </w:tc>
        <w:tc>
          <w:tcPr>
            <w:tcW w:w="2551" w:type="dxa"/>
          </w:tcPr>
          <w:p w:rsidR="0085662F" w:rsidRDefault="00C626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Najdi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Adil</w:t>
            </w:r>
            <w:proofErr w:type="spellEnd"/>
          </w:p>
        </w:tc>
      </w:tr>
      <w:tr w:rsidR="00C626DF" w:rsidRPr="00C626DF" w:rsidTr="00C7604C">
        <w:tc>
          <w:tcPr>
            <w:tcW w:w="5387" w:type="dxa"/>
          </w:tcPr>
          <w:p w:rsidR="00C626DF" w:rsidRDefault="00C626DF" w:rsidP="00C7604C">
            <w:pPr>
              <w:rPr>
                <w:lang w:val="en-US"/>
              </w:rPr>
            </w:pPr>
            <w:r>
              <w:rPr>
                <w:lang w:val="en-US"/>
              </w:rPr>
              <w:t>Transferable intellectual property rights</w:t>
            </w:r>
          </w:p>
        </w:tc>
        <w:tc>
          <w:tcPr>
            <w:tcW w:w="2551" w:type="dxa"/>
          </w:tcPr>
          <w:p w:rsidR="00C626DF" w:rsidRDefault="00C626DF" w:rsidP="00C7604C">
            <w:pPr>
              <w:rPr>
                <w:lang w:val="en-US"/>
              </w:rPr>
            </w:pPr>
            <w:r>
              <w:rPr>
                <w:lang w:val="en-US"/>
              </w:rPr>
              <w:t xml:space="preserve">Eva </w:t>
            </w:r>
            <w:proofErr w:type="spellStart"/>
            <w:r>
              <w:rPr>
                <w:lang w:val="en-US"/>
              </w:rPr>
              <w:t>Iraizoz</w:t>
            </w:r>
            <w:proofErr w:type="spellEnd"/>
          </w:p>
        </w:tc>
      </w:tr>
      <w:tr w:rsidR="00C626DF" w:rsidTr="00F10C30">
        <w:tc>
          <w:tcPr>
            <w:tcW w:w="5387" w:type="dxa"/>
          </w:tcPr>
          <w:p w:rsidR="00C626DF" w:rsidRDefault="00C626DF" w:rsidP="00F10C30">
            <w:pPr>
              <w:rPr>
                <w:lang w:val="en-US"/>
              </w:rPr>
            </w:pPr>
            <w:r>
              <w:rPr>
                <w:lang w:val="en-US"/>
              </w:rPr>
              <w:t xml:space="preserve">Health impact fund </w:t>
            </w:r>
          </w:p>
        </w:tc>
        <w:tc>
          <w:tcPr>
            <w:tcW w:w="2551" w:type="dxa"/>
          </w:tcPr>
          <w:p w:rsidR="00C626DF" w:rsidRDefault="00C626DF" w:rsidP="00F10C30">
            <w:pPr>
              <w:rPr>
                <w:lang w:val="en-US"/>
              </w:rPr>
            </w:pPr>
            <w:r>
              <w:rPr>
                <w:lang w:val="en-US"/>
              </w:rPr>
              <w:t>José García</w:t>
            </w:r>
          </w:p>
        </w:tc>
      </w:tr>
      <w:tr w:rsidR="0085662F" w:rsidTr="000F5AF6">
        <w:tc>
          <w:tcPr>
            <w:tcW w:w="5387" w:type="dxa"/>
          </w:tcPr>
          <w:p w:rsidR="0085662F" w:rsidRDefault="0085662F">
            <w:pPr>
              <w:rPr>
                <w:lang w:val="en-US"/>
              </w:rPr>
            </w:pPr>
            <w:r>
              <w:rPr>
                <w:lang w:val="en-US"/>
              </w:rPr>
              <w:t>Global framework on research and development I (*)</w:t>
            </w:r>
          </w:p>
          <w:p w:rsidR="0085662F" w:rsidRPr="0085662F" w:rsidRDefault="0085662F" w:rsidP="0085662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Full d</w:t>
            </w:r>
            <w:r w:rsidRPr="0085662F">
              <w:rPr>
                <w:i/>
                <w:lang w:val="en-US"/>
              </w:rPr>
              <w:t>escription of the proposal</w:t>
            </w:r>
            <w:r>
              <w:rPr>
                <w:i/>
                <w:lang w:val="en-US"/>
              </w:rPr>
              <w:t xml:space="preserve"> and current status</w:t>
            </w:r>
          </w:p>
        </w:tc>
        <w:tc>
          <w:tcPr>
            <w:tcW w:w="2551" w:type="dxa"/>
          </w:tcPr>
          <w:p w:rsidR="0085662F" w:rsidRDefault="00C626DF">
            <w:pPr>
              <w:rPr>
                <w:lang w:val="en-US"/>
              </w:rPr>
            </w:pPr>
            <w:r>
              <w:rPr>
                <w:lang w:val="en-US"/>
              </w:rPr>
              <w:t>Daniela Enzler</w:t>
            </w:r>
          </w:p>
        </w:tc>
      </w:tr>
      <w:tr w:rsidR="0085662F" w:rsidTr="000F5AF6">
        <w:tc>
          <w:tcPr>
            <w:tcW w:w="5387" w:type="dxa"/>
          </w:tcPr>
          <w:p w:rsidR="0085662F" w:rsidRDefault="0085662F" w:rsidP="0085662F">
            <w:pPr>
              <w:rPr>
                <w:lang w:val="en-US"/>
              </w:rPr>
            </w:pPr>
            <w:r>
              <w:rPr>
                <w:lang w:val="en-US"/>
              </w:rPr>
              <w:t>Global framework on research and development II (*)</w:t>
            </w:r>
          </w:p>
          <w:p w:rsidR="0085662F" w:rsidRPr="0085662F" w:rsidRDefault="0085662F" w:rsidP="0085662F">
            <w:pPr>
              <w:rPr>
                <w:i/>
                <w:lang w:val="en-US"/>
              </w:rPr>
            </w:pPr>
            <w:r w:rsidRPr="0085662F">
              <w:rPr>
                <w:i/>
                <w:lang w:val="en-US"/>
              </w:rPr>
              <w:t>Arguments in favor</w:t>
            </w:r>
            <w:r w:rsidR="00327ECB">
              <w:rPr>
                <w:i/>
                <w:lang w:val="en-US"/>
              </w:rPr>
              <w:t xml:space="preserve"> only</w:t>
            </w:r>
          </w:p>
        </w:tc>
        <w:tc>
          <w:tcPr>
            <w:tcW w:w="2551" w:type="dxa"/>
          </w:tcPr>
          <w:p w:rsidR="0085662F" w:rsidRDefault="00C626DF">
            <w:pPr>
              <w:rPr>
                <w:lang w:val="en-US"/>
              </w:rPr>
            </w:pPr>
            <w:r>
              <w:rPr>
                <w:lang w:val="en-US"/>
              </w:rPr>
              <w:t xml:space="preserve">Elena </w:t>
            </w:r>
            <w:proofErr w:type="spellStart"/>
            <w:r>
              <w:rPr>
                <w:lang w:val="en-US"/>
              </w:rPr>
              <w:t>Marban</w:t>
            </w:r>
            <w:proofErr w:type="spellEnd"/>
          </w:p>
        </w:tc>
      </w:tr>
      <w:tr w:rsidR="0085662F" w:rsidTr="000F5AF6">
        <w:tc>
          <w:tcPr>
            <w:tcW w:w="5387" w:type="dxa"/>
          </w:tcPr>
          <w:p w:rsidR="0085662F" w:rsidRDefault="0085662F" w:rsidP="0085662F">
            <w:pPr>
              <w:rPr>
                <w:lang w:val="en-US"/>
              </w:rPr>
            </w:pPr>
            <w:r>
              <w:rPr>
                <w:lang w:val="en-US"/>
              </w:rPr>
              <w:t>Global framework on research and development III (*)</w:t>
            </w:r>
          </w:p>
          <w:p w:rsidR="0085662F" w:rsidRPr="0085662F" w:rsidRDefault="0085662F" w:rsidP="0085662F">
            <w:pPr>
              <w:rPr>
                <w:i/>
                <w:lang w:val="en-US"/>
              </w:rPr>
            </w:pPr>
            <w:r w:rsidRPr="0085662F">
              <w:rPr>
                <w:i/>
                <w:lang w:val="en-US"/>
              </w:rPr>
              <w:t>Arguments against</w:t>
            </w:r>
            <w:r w:rsidR="00327ECB">
              <w:rPr>
                <w:i/>
                <w:lang w:val="en-US"/>
              </w:rPr>
              <w:t xml:space="preserve"> only</w:t>
            </w:r>
          </w:p>
        </w:tc>
        <w:tc>
          <w:tcPr>
            <w:tcW w:w="2551" w:type="dxa"/>
          </w:tcPr>
          <w:p w:rsidR="0085662F" w:rsidRDefault="00C626DF">
            <w:pPr>
              <w:rPr>
                <w:lang w:val="en-US"/>
              </w:rPr>
            </w:pPr>
            <w:r>
              <w:rPr>
                <w:lang w:val="en-US"/>
              </w:rPr>
              <w:t>Joe Brew</w:t>
            </w:r>
          </w:p>
        </w:tc>
      </w:tr>
    </w:tbl>
    <w:p w:rsidR="0085662F" w:rsidRDefault="0085662F" w:rsidP="0085662F">
      <w:pPr>
        <w:spacing w:after="0"/>
        <w:rPr>
          <w:lang w:val="en-US"/>
        </w:rPr>
      </w:pPr>
    </w:p>
    <w:p w:rsidR="00F72B55" w:rsidRPr="00327ECB" w:rsidRDefault="0085662F" w:rsidP="00E22FFD">
      <w:pPr>
        <w:spacing w:after="0"/>
        <w:jc w:val="both"/>
        <w:rPr>
          <w:i/>
          <w:lang w:val="en-US"/>
        </w:rPr>
      </w:pPr>
      <w:r>
        <w:rPr>
          <w:lang w:val="en-US"/>
        </w:rPr>
        <w:t xml:space="preserve">(*) </w:t>
      </w:r>
      <w:r w:rsidRPr="00327ECB">
        <w:rPr>
          <w:i/>
          <w:lang w:val="en-US"/>
        </w:rPr>
        <w:t>Since the “Global framework on research and development” was the proposal recommended by the CEWG, a more detailed discussion will be devoted to it.</w:t>
      </w:r>
    </w:p>
    <w:p w:rsidR="0085662F" w:rsidRDefault="0085662F" w:rsidP="00E22FFD">
      <w:pPr>
        <w:spacing w:after="0"/>
        <w:jc w:val="both"/>
        <w:rPr>
          <w:lang w:val="en-US"/>
        </w:rPr>
      </w:pPr>
    </w:p>
    <w:p w:rsidR="00955185" w:rsidRPr="00955185" w:rsidRDefault="0085662F" w:rsidP="00E22FFD">
      <w:pPr>
        <w:spacing w:after="0"/>
        <w:jc w:val="both"/>
        <w:rPr>
          <w:lang w:val="en-US"/>
        </w:rPr>
      </w:pPr>
      <w:r>
        <w:rPr>
          <w:lang w:val="en-US"/>
        </w:rPr>
        <w:t>Your assignment grade will be based on t</w:t>
      </w:r>
      <w:r w:rsidR="000F5AF6">
        <w:rPr>
          <w:lang w:val="en-US"/>
        </w:rPr>
        <w:t>he quality of your presentation</w:t>
      </w:r>
      <w:r>
        <w:rPr>
          <w:lang w:val="en-US"/>
        </w:rPr>
        <w:t xml:space="preserve"> and your ability to answer questions. Additional grade points will be granted for students asking questions to their colleagues</w:t>
      </w:r>
      <w:r w:rsidR="000F5AF6">
        <w:rPr>
          <w:lang w:val="en-US"/>
        </w:rPr>
        <w:t>.</w:t>
      </w:r>
    </w:p>
    <w:sectPr w:rsidR="00955185" w:rsidRPr="00955185" w:rsidSect="00C626DF">
      <w:pgSz w:w="11906" w:h="16838"/>
      <w:pgMar w:top="1418" w:right="1531" w:bottom="1418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185"/>
    <w:rsid w:val="00002562"/>
    <w:rsid w:val="000068E5"/>
    <w:rsid w:val="00020679"/>
    <w:rsid w:val="00021C65"/>
    <w:rsid w:val="00024030"/>
    <w:rsid w:val="00030999"/>
    <w:rsid w:val="00035CE8"/>
    <w:rsid w:val="0004023D"/>
    <w:rsid w:val="00042C1A"/>
    <w:rsid w:val="000438A2"/>
    <w:rsid w:val="00044246"/>
    <w:rsid w:val="00046B37"/>
    <w:rsid w:val="00051194"/>
    <w:rsid w:val="000571EB"/>
    <w:rsid w:val="000578B9"/>
    <w:rsid w:val="000622F4"/>
    <w:rsid w:val="000758DA"/>
    <w:rsid w:val="00082F16"/>
    <w:rsid w:val="0008690C"/>
    <w:rsid w:val="0009362C"/>
    <w:rsid w:val="00095A56"/>
    <w:rsid w:val="00095F13"/>
    <w:rsid w:val="000B33C0"/>
    <w:rsid w:val="000B49AD"/>
    <w:rsid w:val="000D0D90"/>
    <w:rsid w:val="000E3DDF"/>
    <w:rsid w:val="000E7B90"/>
    <w:rsid w:val="000F0ACA"/>
    <w:rsid w:val="000F5AF6"/>
    <w:rsid w:val="000F5F94"/>
    <w:rsid w:val="000F762F"/>
    <w:rsid w:val="001025F6"/>
    <w:rsid w:val="00110E41"/>
    <w:rsid w:val="00115BAE"/>
    <w:rsid w:val="00122181"/>
    <w:rsid w:val="00136755"/>
    <w:rsid w:val="00137186"/>
    <w:rsid w:val="00144C3C"/>
    <w:rsid w:val="001452D2"/>
    <w:rsid w:val="00145C12"/>
    <w:rsid w:val="00145C5C"/>
    <w:rsid w:val="001466D6"/>
    <w:rsid w:val="00156E19"/>
    <w:rsid w:val="0017176F"/>
    <w:rsid w:val="001730CA"/>
    <w:rsid w:val="0017424B"/>
    <w:rsid w:val="001751EE"/>
    <w:rsid w:val="00177FA5"/>
    <w:rsid w:val="00180BA5"/>
    <w:rsid w:val="00181ACB"/>
    <w:rsid w:val="001977C4"/>
    <w:rsid w:val="001A0B76"/>
    <w:rsid w:val="001A2FD7"/>
    <w:rsid w:val="001A31DB"/>
    <w:rsid w:val="001A33F5"/>
    <w:rsid w:val="001A4781"/>
    <w:rsid w:val="001A6518"/>
    <w:rsid w:val="001A7F81"/>
    <w:rsid w:val="001B39DB"/>
    <w:rsid w:val="001C1D0E"/>
    <w:rsid w:val="001C214A"/>
    <w:rsid w:val="001C4DC7"/>
    <w:rsid w:val="001D2C45"/>
    <w:rsid w:val="001F0F24"/>
    <w:rsid w:val="001F1C71"/>
    <w:rsid w:val="00201FA1"/>
    <w:rsid w:val="00202099"/>
    <w:rsid w:val="00205DAD"/>
    <w:rsid w:val="0021370D"/>
    <w:rsid w:val="002208B9"/>
    <w:rsid w:val="00231DA8"/>
    <w:rsid w:val="00234B60"/>
    <w:rsid w:val="00240B20"/>
    <w:rsid w:val="00250CDD"/>
    <w:rsid w:val="0025197E"/>
    <w:rsid w:val="00251DEC"/>
    <w:rsid w:val="00252F29"/>
    <w:rsid w:val="00255475"/>
    <w:rsid w:val="00255B99"/>
    <w:rsid w:val="00263C8D"/>
    <w:rsid w:val="00265254"/>
    <w:rsid w:val="00270F0E"/>
    <w:rsid w:val="002740C3"/>
    <w:rsid w:val="00280B18"/>
    <w:rsid w:val="0028371B"/>
    <w:rsid w:val="00284D6A"/>
    <w:rsid w:val="00290951"/>
    <w:rsid w:val="002A25FF"/>
    <w:rsid w:val="002B5036"/>
    <w:rsid w:val="002C0936"/>
    <w:rsid w:val="002C3BF6"/>
    <w:rsid w:val="002C4660"/>
    <w:rsid w:val="002C7A16"/>
    <w:rsid w:val="002D34AF"/>
    <w:rsid w:val="002D3562"/>
    <w:rsid w:val="002D408D"/>
    <w:rsid w:val="002D4594"/>
    <w:rsid w:val="002E1D91"/>
    <w:rsid w:val="002F04FE"/>
    <w:rsid w:val="0030685A"/>
    <w:rsid w:val="0031634B"/>
    <w:rsid w:val="00320247"/>
    <w:rsid w:val="0032531A"/>
    <w:rsid w:val="00327ECB"/>
    <w:rsid w:val="00327F30"/>
    <w:rsid w:val="00332BED"/>
    <w:rsid w:val="0033704B"/>
    <w:rsid w:val="0034787C"/>
    <w:rsid w:val="00356F39"/>
    <w:rsid w:val="003608AC"/>
    <w:rsid w:val="00363AA4"/>
    <w:rsid w:val="00371AE2"/>
    <w:rsid w:val="00372A9D"/>
    <w:rsid w:val="00387491"/>
    <w:rsid w:val="00391883"/>
    <w:rsid w:val="00397944"/>
    <w:rsid w:val="003A4230"/>
    <w:rsid w:val="003B09B4"/>
    <w:rsid w:val="003B0B59"/>
    <w:rsid w:val="003B10AA"/>
    <w:rsid w:val="003C208C"/>
    <w:rsid w:val="003C55A1"/>
    <w:rsid w:val="003C5ACF"/>
    <w:rsid w:val="003D0914"/>
    <w:rsid w:val="003D499B"/>
    <w:rsid w:val="003D509A"/>
    <w:rsid w:val="003D760E"/>
    <w:rsid w:val="003F43D5"/>
    <w:rsid w:val="003F5DCF"/>
    <w:rsid w:val="004004B2"/>
    <w:rsid w:val="0040100E"/>
    <w:rsid w:val="00426BF8"/>
    <w:rsid w:val="004307D4"/>
    <w:rsid w:val="00445CF6"/>
    <w:rsid w:val="004509F0"/>
    <w:rsid w:val="00465F84"/>
    <w:rsid w:val="00477145"/>
    <w:rsid w:val="00481309"/>
    <w:rsid w:val="004825E1"/>
    <w:rsid w:val="00493C79"/>
    <w:rsid w:val="004B22E5"/>
    <w:rsid w:val="004B3E4A"/>
    <w:rsid w:val="004B40A0"/>
    <w:rsid w:val="004B5DF4"/>
    <w:rsid w:val="004C5386"/>
    <w:rsid w:val="004F55B5"/>
    <w:rsid w:val="00500E54"/>
    <w:rsid w:val="00512857"/>
    <w:rsid w:val="0051530D"/>
    <w:rsid w:val="00516A61"/>
    <w:rsid w:val="00521130"/>
    <w:rsid w:val="005449F2"/>
    <w:rsid w:val="0054627E"/>
    <w:rsid w:val="00546C64"/>
    <w:rsid w:val="00551A2C"/>
    <w:rsid w:val="00564073"/>
    <w:rsid w:val="00597BA1"/>
    <w:rsid w:val="005B2F25"/>
    <w:rsid w:val="005B3D2D"/>
    <w:rsid w:val="005C1826"/>
    <w:rsid w:val="005C6EF9"/>
    <w:rsid w:val="005D7A53"/>
    <w:rsid w:val="005F3199"/>
    <w:rsid w:val="005F7D89"/>
    <w:rsid w:val="0060155C"/>
    <w:rsid w:val="00601B50"/>
    <w:rsid w:val="00617157"/>
    <w:rsid w:val="0062200A"/>
    <w:rsid w:val="006227AB"/>
    <w:rsid w:val="0063119D"/>
    <w:rsid w:val="00632AFB"/>
    <w:rsid w:val="00634D84"/>
    <w:rsid w:val="00641111"/>
    <w:rsid w:val="00642425"/>
    <w:rsid w:val="006544A1"/>
    <w:rsid w:val="00661C30"/>
    <w:rsid w:val="00691AB0"/>
    <w:rsid w:val="006A1ED7"/>
    <w:rsid w:val="006B2AB7"/>
    <w:rsid w:val="006B4DE9"/>
    <w:rsid w:val="006C1411"/>
    <w:rsid w:val="006C47DD"/>
    <w:rsid w:val="006C6D4A"/>
    <w:rsid w:val="006C71E8"/>
    <w:rsid w:val="006D30E6"/>
    <w:rsid w:val="006D4D66"/>
    <w:rsid w:val="006D51E9"/>
    <w:rsid w:val="006E2A77"/>
    <w:rsid w:val="006E7EEB"/>
    <w:rsid w:val="006F21FB"/>
    <w:rsid w:val="007119E9"/>
    <w:rsid w:val="00727EC3"/>
    <w:rsid w:val="00752CC3"/>
    <w:rsid w:val="00755DAD"/>
    <w:rsid w:val="00760F43"/>
    <w:rsid w:val="00771676"/>
    <w:rsid w:val="007745DA"/>
    <w:rsid w:val="00785668"/>
    <w:rsid w:val="007864C1"/>
    <w:rsid w:val="00792AAB"/>
    <w:rsid w:val="00795A9C"/>
    <w:rsid w:val="007A2648"/>
    <w:rsid w:val="007A6B69"/>
    <w:rsid w:val="007A786D"/>
    <w:rsid w:val="007B2E45"/>
    <w:rsid w:val="007B76A3"/>
    <w:rsid w:val="007C4A5B"/>
    <w:rsid w:val="007C6CBA"/>
    <w:rsid w:val="007C6CE2"/>
    <w:rsid w:val="007D098D"/>
    <w:rsid w:val="007D424F"/>
    <w:rsid w:val="007E06A9"/>
    <w:rsid w:val="007F45EA"/>
    <w:rsid w:val="007F55FC"/>
    <w:rsid w:val="007F696F"/>
    <w:rsid w:val="0081065C"/>
    <w:rsid w:val="00826A5C"/>
    <w:rsid w:val="00826FE3"/>
    <w:rsid w:val="00831623"/>
    <w:rsid w:val="008323EB"/>
    <w:rsid w:val="00833193"/>
    <w:rsid w:val="008412ED"/>
    <w:rsid w:val="00845DFB"/>
    <w:rsid w:val="0085662F"/>
    <w:rsid w:val="00870BCD"/>
    <w:rsid w:val="00887EF5"/>
    <w:rsid w:val="00890F99"/>
    <w:rsid w:val="008977DF"/>
    <w:rsid w:val="008A04D8"/>
    <w:rsid w:val="008A0571"/>
    <w:rsid w:val="008B6336"/>
    <w:rsid w:val="008D473E"/>
    <w:rsid w:val="008D5E5C"/>
    <w:rsid w:val="008E16BB"/>
    <w:rsid w:val="008E55D6"/>
    <w:rsid w:val="008E5FCC"/>
    <w:rsid w:val="008F0AFD"/>
    <w:rsid w:val="008F692F"/>
    <w:rsid w:val="008F761B"/>
    <w:rsid w:val="00902064"/>
    <w:rsid w:val="00903249"/>
    <w:rsid w:val="00936ACA"/>
    <w:rsid w:val="00942B3C"/>
    <w:rsid w:val="00944EA5"/>
    <w:rsid w:val="00946ABE"/>
    <w:rsid w:val="00955185"/>
    <w:rsid w:val="00955489"/>
    <w:rsid w:val="00955546"/>
    <w:rsid w:val="009618E2"/>
    <w:rsid w:val="00981426"/>
    <w:rsid w:val="009878CA"/>
    <w:rsid w:val="009973B6"/>
    <w:rsid w:val="009A477B"/>
    <w:rsid w:val="009A72D3"/>
    <w:rsid w:val="009A7F40"/>
    <w:rsid w:val="009B559B"/>
    <w:rsid w:val="009B79A8"/>
    <w:rsid w:val="009C18B7"/>
    <w:rsid w:val="009C243F"/>
    <w:rsid w:val="009C3D8E"/>
    <w:rsid w:val="009D1BEE"/>
    <w:rsid w:val="009D2E1D"/>
    <w:rsid w:val="009E1E77"/>
    <w:rsid w:val="009E2807"/>
    <w:rsid w:val="009F64C0"/>
    <w:rsid w:val="00A06E52"/>
    <w:rsid w:val="00A13513"/>
    <w:rsid w:val="00A14225"/>
    <w:rsid w:val="00A15932"/>
    <w:rsid w:val="00A16BC0"/>
    <w:rsid w:val="00A21FB6"/>
    <w:rsid w:val="00A570AD"/>
    <w:rsid w:val="00A72599"/>
    <w:rsid w:val="00A91343"/>
    <w:rsid w:val="00A930F7"/>
    <w:rsid w:val="00AA568A"/>
    <w:rsid w:val="00AC04C9"/>
    <w:rsid w:val="00AD3FB0"/>
    <w:rsid w:val="00AD662D"/>
    <w:rsid w:val="00AD7923"/>
    <w:rsid w:val="00AE69A2"/>
    <w:rsid w:val="00AE6BF0"/>
    <w:rsid w:val="00AE6D57"/>
    <w:rsid w:val="00AF2431"/>
    <w:rsid w:val="00AF5501"/>
    <w:rsid w:val="00AF622B"/>
    <w:rsid w:val="00AF6A60"/>
    <w:rsid w:val="00B00C13"/>
    <w:rsid w:val="00B01BFE"/>
    <w:rsid w:val="00B01FBF"/>
    <w:rsid w:val="00B02E5F"/>
    <w:rsid w:val="00B049B8"/>
    <w:rsid w:val="00B054D8"/>
    <w:rsid w:val="00B063D5"/>
    <w:rsid w:val="00B0667E"/>
    <w:rsid w:val="00B219A6"/>
    <w:rsid w:val="00B2200B"/>
    <w:rsid w:val="00B223E7"/>
    <w:rsid w:val="00B224A9"/>
    <w:rsid w:val="00B25E3F"/>
    <w:rsid w:val="00B3149A"/>
    <w:rsid w:val="00B439CC"/>
    <w:rsid w:val="00B43BF8"/>
    <w:rsid w:val="00B527E8"/>
    <w:rsid w:val="00B57A5B"/>
    <w:rsid w:val="00B65261"/>
    <w:rsid w:val="00B710C3"/>
    <w:rsid w:val="00B82222"/>
    <w:rsid w:val="00B91845"/>
    <w:rsid w:val="00B92FAF"/>
    <w:rsid w:val="00B93052"/>
    <w:rsid w:val="00BA386D"/>
    <w:rsid w:val="00BA48A4"/>
    <w:rsid w:val="00BB37A5"/>
    <w:rsid w:val="00BB3B7E"/>
    <w:rsid w:val="00BB7A37"/>
    <w:rsid w:val="00BC153B"/>
    <w:rsid w:val="00BC3BB2"/>
    <w:rsid w:val="00BE7B6F"/>
    <w:rsid w:val="00C04161"/>
    <w:rsid w:val="00C1221C"/>
    <w:rsid w:val="00C12ED1"/>
    <w:rsid w:val="00C14F65"/>
    <w:rsid w:val="00C30BDC"/>
    <w:rsid w:val="00C47B11"/>
    <w:rsid w:val="00C553E8"/>
    <w:rsid w:val="00C626DF"/>
    <w:rsid w:val="00C73055"/>
    <w:rsid w:val="00C7516F"/>
    <w:rsid w:val="00C84C9A"/>
    <w:rsid w:val="00C87182"/>
    <w:rsid w:val="00C878A1"/>
    <w:rsid w:val="00C903B0"/>
    <w:rsid w:val="00C918DE"/>
    <w:rsid w:val="00CA23FB"/>
    <w:rsid w:val="00CB0002"/>
    <w:rsid w:val="00CB789A"/>
    <w:rsid w:val="00CB7ACE"/>
    <w:rsid w:val="00CD2304"/>
    <w:rsid w:val="00CD4A9C"/>
    <w:rsid w:val="00CD7048"/>
    <w:rsid w:val="00CE083D"/>
    <w:rsid w:val="00CE54D6"/>
    <w:rsid w:val="00CE6B90"/>
    <w:rsid w:val="00CF3C07"/>
    <w:rsid w:val="00D10041"/>
    <w:rsid w:val="00D16682"/>
    <w:rsid w:val="00D25F5D"/>
    <w:rsid w:val="00D26158"/>
    <w:rsid w:val="00D30ECC"/>
    <w:rsid w:val="00D35543"/>
    <w:rsid w:val="00D36631"/>
    <w:rsid w:val="00D36F7A"/>
    <w:rsid w:val="00D403EE"/>
    <w:rsid w:val="00D41B8C"/>
    <w:rsid w:val="00D45F14"/>
    <w:rsid w:val="00D46ADD"/>
    <w:rsid w:val="00D53B0F"/>
    <w:rsid w:val="00D55134"/>
    <w:rsid w:val="00D60EE7"/>
    <w:rsid w:val="00D74485"/>
    <w:rsid w:val="00D90475"/>
    <w:rsid w:val="00D94606"/>
    <w:rsid w:val="00D95527"/>
    <w:rsid w:val="00D95F06"/>
    <w:rsid w:val="00DA2E64"/>
    <w:rsid w:val="00DA52B7"/>
    <w:rsid w:val="00DA7F75"/>
    <w:rsid w:val="00DB0B41"/>
    <w:rsid w:val="00DB67B7"/>
    <w:rsid w:val="00DC2816"/>
    <w:rsid w:val="00DC609C"/>
    <w:rsid w:val="00DD3D91"/>
    <w:rsid w:val="00DD526A"/>
    <w:rsid w:val="00DE057D"/>
    <w:rsid w:val="00DE1611"/>
    <w:rsid w:val="00DE532C"/>
    <w:rsid w:val="00DE674E"/>
    <w:rsid w:val="00DF0B71"/>
    <w:rsid w:val="00DF0CF1"/>
    <w:rsid w:val="00E0052E"/>
    <w:rsid w:val="00E02A2D"/>
    <w:rsid w:val="00E0321A"/>
    <w:rsid w:val="00E05299"/>
    <w:rsid w:val="00E1125D"/>
    <w:rsid w:val="00E153E4"/>
    <w:rsid w:val="00E22FFD"/>
    <w:rsid w:val="00E31E4A"/>
    <w:rsid w:val="00E36DDB"/>
    <w:rsid w:val="00E571D3"/>
    <w:rsid w:val="00E65DAA"/>
    <w:rsid w:val="00E7490F"/>
    <w:rsid w:val="00E762DA"/>
    <w:rsid w:val="00E76869"/>
    <w:rsid w:val="00E8143D"/>
    <w:rsid w:val="00E82D4E"/>
    <w:rsid w:val="00E849D1"/>
    <w:rsid w:val="00E95F99"/>
    <w:rsid w:val="00EA4301"/>
    <w:rsid w:val="00EA47E3"/>
    <w:rsid w:val="00EA504A"/>
    <w:rsid w:val="00EC4D91"/>
    <w:rsid w:val="00EE1802"/>
    <w:rsid w:val="00EE2872"/>
    <w:rsid w:val="00EE56F2"/>
    <w:rsid w:val="00EE7943"/>
    <w:rsid w:val="00EF07AA"/>
    <w:rsid w:val="00EF1D4E"/>
    <w:rsid w:val="00EF4CDF"/>
    <w:rsid w:val="00F0625A"/>
    <w:rsid w:val="00F14FE8"/>
    <w:rsid w:val="00F251D0"/>
    <w:rsid w:val="00F32B86"/>
    <w:rsid w:val="00F36253"/>
    <w:rsid w:val="00F4494D"/>
    <w:rsid w:val="00F45FAB"/>
    <w:rsid w:val="00F50D1E"/>
    <w:rsid w:val="00F53053"/>
    <w:rsid w:val="00F65765"/>
    <w:rsid w:val="00F67332"/>
    <w:rsid w:val="00F72B55"/>
    <w:rsid w:val="00F854FC"/>
    <w:rsid w:val="00F87481"/>
    <w:rsid w:val="00FA37EC"/>
    <w:rsid w:val="00FB0B34"/>
    <w:rsid w:val="00FB16E3"/>
    <w:rsid w:val="00FB373E"/>
    <w:rsid w:val="00FB604A"/>
    <w:rsid w:val="00FC331D"/>
    <w:rsid w:val="00FC7B27"/>
    <w:rsid w:val="00FD0ACB"/>
    <w:rsid w:val="00FD6DB5"/>
    <w:rsid w:val="00FE3D8D"/>
    <w:rsid w:val="00FE401D"/>
    <w:rsid w:val="00FE7584"/>
    <w:rsid w:val="00FE7C71"/>
    <w:rsid w:val="00FF0F01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19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9E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7119E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9B7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C626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19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9E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7119E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9B7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C626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ho.int/phi/cewg_report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TALLADA, JOAN</dc:creator>
  <cp:lastModifiedBy>TALLADA, JOAN</cp:lastModifiedBy>
  <cp:revision>12</cp:revision>
  <dcterms:created xsi:type="dcterms:W3CDTF">2014-12-01T12:33:00Z</dcterms:created>
  <dcterms:modified xsi:type="dcterms:W3CDTF">2016-01-11T14:59:00Z</dcterms:modified>
</cp:coreProperties>
</file>