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Clarification on Joe Brew’s institutional affiliation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In a previous version of the IRB application, it was stated that Joe Brew was affiliated with the Barcelona Institute of Global Health (ISGlobal, Barcelona, Spain). This was erroneous, and this memorandum serves to clarify Brew’s affiliation.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Joe Brew is not affiliated with ISGlobal.</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Joe Brew carried out his PhD from the period of 2015-2018 at two European universities (dual degree): Barcelona Institute for Global Health (Barcelona, Spain) and Vrije Universiteit (Amsterdam, Netherlands). He has finished his PhD studies (defense pending), and is accordingly no longer affiliated with the universities. He will neither receive a salary from, nor exercise any official role within, these universities. No publications nor work associated with this project will be in any way connected to these universities.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As soon as his appointment is finalized, his sole affiliation will be Stony Brook University. ISGlobal and Vrije Universiteit will have no professional relationship with Mr. Brew.</w:t>
      </w:r>
    </w:p>
    <w:sectPr>
      <w:pgSz w:h="16838" w:w="11906"/>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