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E19EF" w:rsidRDefault="00B93EC2">
      <w:pPr>
        <w:jc w:val="right"/>
      </w:pPr>
      <w:bookmarkStart w:id="0" w:name="_GoBack"/>
      <w:bookmarkEnd w:id="0"/>
      <w:r>
        <w:t>Department of Epidemiology</w:t>
      </w:r>
    </w:p>
    <w:p w:rsidR="00CE19EF" w:rsidRDefault="00B93EC2">
      <w:pPr>
        <w:jc w:val="right"/>
      </w:pPr>
      <w:r>
        <w:t>University of Florida</w:t>
      </w:r>
    </w:p>
    <w:p w:rsidR="00CE19EF" w:rsidRDefault="00B93EC2">
      <w:pPr>
        <w:jc w:val="right"/>
      </w:pPr>
      <w:r>
        <w:t>Gainesville, Florida</w:t>
      </w:r>
    </w:p>
    <w:p w:rsidR="00CE19EF" w:rsidRDefault="00CE19EF">
      <w:pPr>
        <w:jc w:val="right"/>
      </w:pPr>
    </w:p>
    <w:p w:rsidR="00CE19EF" w:rsidRDefault="00B93EC2">
      <w:pPr>
        <w:jc w:val="right"/>
      </w:pPr>
      <w:r>
        <w:t>Friday, October 24th, 2014</w:t>
      </w:r>
    </w:p>
    <w:p w:rsidR="00CE19EF" w:rsidRDefault="00CE19EF"/>
    <w:p w:rsidR="00CE19EF" w:rsidRDefault="00B93EC2">
      <w:r>
        <w:t>Journal of Epidemiology and Community Health</w:t>
      </w:r>
    </w:p>
    <w:p w:rsidR="00CE19EF" w:rsidRDefault="00B93EC2">
      <w:r>
        <w:t xml:space="preserve">BMJ Journals, BMA </w:t>
      </w:r>
      <w:proofErr w:type="spellStart"/>
      <w:r>
        <w:t>House</w:t>
      </w:r>
      <w:proofErr w:type="gramStart"/>
      <w:r>
        <w:t>,Tavistock</w:t>
      </w:r>
      <w:proofErr w:type="spellEnd"/>
      <w:proofErr w:type="gramEnd"/>
      <w:r>
        <w:t xml:space="preserve"> Square </w:t>
      </w:r>
    </w:p>
    <w:p w:rsidR="00CE19EF" w:rsidRDefault="00B93EC2">
      <w:r>
        <w:t>London, WC1H 9JR, UK</w:t>
      </w:r>
    </w:p>
    <w:p w:rsidR="00CE19EF" w:rsidRDefault="00CE19EF"/>
    <w:p w:rsidR="00CE19EF" w:rsidRDefault="00B93EC2">
      <w:r>
        <w:t xml:space="preserve">Re: </w:t>
      </w:r>
      <w:proofErr w:type="spellStart"/>
      <w:r>
        <w:t>Chaparro</w:t>
      </w:r>
      <w:proofErr w:type="spellEnd"/>
      <w:r>
        <w:t xml:space="preserve"> MP, Whaley SE, </w:t>
      </w:r>
      <w:proofErr w:type="spellStart"/>
      <w:r>
        <w:t>Crespi</w:t>
      </w:r>
      <w:proofErr w:type="spellEnd"/>
      <w:r>
        <w:t xml:space="preserve"> CM, </w:t>
      </w:r>
      <w:proofErr w:type="spellStart"/>
      <w:r>
        <w:t>Koleilat</w:t>
      </w:r>
      <w:proofErr w:type="spellEnd"/>
      <w:r>
        <w:t xml:space="preserve"> M, </w:t>
      </w:r>
      <w:proofErr w:type="spellStart"/>
      <w:r>
        <w:t>Nobari</w:t>
      </w:r>
      <w:proofErr w:type="spellEnd"/>
      <w:r>
        <w:t xml:space="preserve"> TZ, </w:t>
      </w:r>
      <w:proofErr w:type="spellStart"/>
      <w:r>
        <w:t>Seto</w:t>
      </w:r>
      <w:proofErr w:type="spellEnd"/>
      <w:r>
        <w:t xml:space="preserve"> E, Wang MC. Influences of the </w:t>
      </w:r>
      <w:proofErr w:type="spellStart"/>
      <w:r>
        <w:t>neighbourhood</w:t>
      </w:r>
      <w:proofErr w:type="spellEnd"/>
      <w:r>
        <w:t xml:space="preserve"> food environment on adiposity of low-income preschool-aged children in Los Angeles County: a longitudinal study.</w:t>
      </w:r>
    </w:p>
    <w:p w:rsidR="00CE19EF" w:rsidRDefault="00B93EC2">
      <w:r>
        <w:t xml:space="preserve"> </w:t>
      </w:r>
      <w:proofErr w:type="gramStart"/>
      <w:r>
        <w:rPr>
          <w:i/>
        </w:rPr>
        <w:t xml:space="preserve">J </w:t>
      </w:r>
      <w:proofErr w:type="spellStart"/>
      <w:r>
        <w:rPr>
          <w:i/>
        </w:rPr>
        <w:t>Epidemiol</w:t>
      </w:r>
      <w:proofErr w:type="spellEnd"/>
      <w:r>
        <w:rPr>
          <w:i/>
        </w:rPr>
        <w:t xml:space="preserve"> Community Health</w:t>
      </w:r>
      <w:r>
        <w:t>.</w:t>
      </w:r>
      <w:proofErr w:type="gramEnd"/>
      <w:r>
        <w:t xml:space="preserve"> </w:t>
      </w:r>
      <w:proofErr w:type="gramStart"/>
      <w:r>
        <w:t>2014 Jul 10.</w:t>
      </w:r>
      <w:proofErr w:type="gramEnd"/>
      <w:r>
        <w:t xml:space="preserve"> </w:t>
      </w:r>
      <w:proofErr w:type="spellStart"/>
      <w:proofErr w:type="gramStart"/>
      <w:r>
        <w:t>doi</w:t>
      </w:r>
      <w:proofErr w:type="spellEnd"/>
      <w:proofErr w:type="gramEnd"/>
      <w:r>
        <w:t>: 10.1136/jech-2014-204034.</w:t>
      </w:r>
    </w:p>
    <w:p w:rsidR="00CE19EF" w:rsidRDefault="00CE19EF">
      <w:pPr>
        <w:pBdr>
          <w:top w:val="single" w:sz="4" w:space="1" w:color="auto"/>
        </w:pBdr>
      </w:pPr>
    </w:p>
    <w:p w:rsidR="00CE19EF" w:rsidRDefault="00CE19EF"/>
    <w:p w:rsidR="00CE19EF" w:rsidRDefault="00CE19EF"/>
    <w:p w:rsidR="00CE19EF" w:rsidRDefault="00B93EC2">
      <w:r>
        <w:t>Dear Editor,</w:t>
      </w:r>
    </w:p>
    <w:p w:rsidR="00CE19EF" w:rsidRDefault="00CE19EF"/>
    <w:p w:rsidR="00CE19EF" w:rsidRDefault="00B93EC2">
      <w:proofErr w:type="spellStart"/>
      <w:r>
        <w:t>Chaparro</w:t>
      </w:r>
      <w:proofErr w:type="spellEnd"/>
      <w:r>
        <w:t xml:space="preserve"> et </w:t>
      </w:r>
      <w:proofErr w:type="spellStart"/>
      <w:r>
        <w:t>al’s</w:t>
      </w:r>
      <w:proofErr w:type="spellEnd"/>
      <w:r>
        <w:t xml:space="preserve"> study of the relationship between early childhood adiposity and nearby food environment represented an important examination of an understudied population.  Though their conclusions are certainly thought-provoking, the methods by which they arrived at these conclusions, though common, left me with questions.</w:t>
      </w:r>
    </w:p>
    <w:p w:rsidR="00CE19EF" w:rsidRDefault="00CE19EF"/>
    <w:p w:rsidR="00CE19EF" w:rsidRDefault="00B93EC2">
      <w:r>
        <w:t>First, the authors characterize the advantages of weight-for-height z-score (WHZ) as “more appropriate” than body mass index (BMI) for studying longitudinal adiposity.  Though they are right to point out that WHZ has the advantage of being “independent of height at all ages,” they overlook the fact that over-time variability in WHZ is not in</w:t>
      </w:r>
      <w:r w:rsidR="00507703">
        <w:t>dependent of level of adiposity</w:t>
      </w:r>
      <w:r>
        <w:rPr>
          <w:vertAlign w:val="superscript"/>
        </w:rPr>
        <w:footnoteReference w:id="1"/>
      </w:r>
      <w:r w:rsidR="00507703">
        <w:t xml:space="preserve"> (see figure 1).</w:t>
      </w:r>
      <w:r w:rsidR="00507703">
        <w:rPr>
          <w:rStyle w:val="FootnoteReference"/>
        </w:rPr>
        <w:footnoteReference w:id="2"/>
      </w:r>
      <w:r>
        <w:t xml:space="preserve">  To avoid </w:t>
      </w:r>
      <w:proofErr w:type="spellStart"/>
      <w:r>
        <w:t>heteroscedasticity</w:t>
      </w:r>
      <w:proofErr w:type="spellEnd"/>
      <w:r>
        <w:t>, BMI percentile-for-age should be considered the standard for longitudinal pediatric obesity studies such as this.  Statistically, using WHZ incorrectly “</w:t>
      </w:r>
      <w:proofErr w:type="spellStart"/>
      <w:r>
        <w:t>overweights</w:t>
      </w:r>
      <w:proofErr w:type="spellEnd"/>
      <w:r>
        <w:t>” the overweight.</w:t>
      </w:r>
    </w:p>
    <w:p w:rsidR="00CE19EF" w:rsidRDefault="00CE19EF"/>
    <w:p w:rsidR="00CE19EF" w:rsidRDefault="00B93EC2">
      <w:r>
        <w:t>Second, defining “</w:t>
      </w:r>
      <w:proofErr w:type="spellStart"/>
      <w:r>
        <w:t>neighbourhood</w:t>
      </w:r>
      <w:proofErr w:type="spellEnd"/>
      <w:r>
        <w:t>” by census tract and buffer zone, though extremely common in US studies, should be avoided</w:t>
      </w:r>
      <w:r w:rsidR="00507703">
        <w:t xml:space="preserve"> (see figure 2)</w:t>
      </w:r>
      <w:r w:rsidR="00507703">
        <w:rPr>
          <w:rStyle w:val="FootnoteReference"/>
        </w:rPr>
        <w:footnoteReference w:id="3"/>
      </w:r>
      <w:r>
        <w:t xml:space="preserve">.   Los Angeles County (LAC) </w:t>
      </w:r>
      <w:r>
        <w:lastRenderedPageBreak/>
        <w:t xml:space="preserve">census tracts are </w:t>
      </w:r>
      <w:proofErr w:type="spellStart"/>
      <w:r>
        <w:t>disuniform</w:t>
      </w:r>
      <w:proofErr w:type="spellEnd"/>
      <w:r>
        <w:t xml:space="preserve"> and large in size (median internal maximum Euclidean distance of 1.47 miles in the case of LAC) and ignore entirely both inter-tract population distribution as well as true travel time, a much better metric than distance for what constitutes a likely food acquisition environment (especially in a setting as pedestrian-averse as LAC).  The authors could refine their analysis by (1) using census blocks instead of tracts (thereby reducing median internal maximum Euclidean distance by 85% as well as variance), (2) employing population-weighted centroids rather than boundary buffers,</w:t>
      </w:r>
      <w:r>
        <w:rPr>
          <w:vertAlign w:val="superscript"/>
        </w:rPr>
        <w:footnoteReference w:id="4"/>
      </w:r>
      <w:r>
        <w:t xml:space="preserve"> and (3) and calculating travel time (rather than distance) for the construction of buffer zones, using any of the many widely-available tools made for doing so. </w:t>
      </w:r>
      <w:r>
        <w:rPr>
          <w:vertAlign w:val="superscript"/>
        </w:rPr>
        <w:footnoteReference w:id="5"/>
      </w:r>
      <w:r>
        <w:t>,</w:t>
      </w:r>
      <w:r>
        <w:rPr>
          <w:vertAlign w:val="superscript"/>
        </w:rPr>
        <w:footnoteReference w:id="6"/>
      </w:r>
    </w:p>
    <w:p w:rsidR="00CE19EF" w:rsidRDefault="00CE19EF"/>
    <w:p w:rsidR="00CE19EF" w:rsidRDefault="00B93EC2">
      <w:r>
        <w:t xml:space="preserve">Finally, the authors stress the implications of the non-linear nature of the correlation between healthy food outlet density and pediatric adiposity found in their study, when the oddness of this relationship may simply be due to the non-specificity of the manner by which </w:t>
      </w:r>
      <w:proofErr w:type="spellStart"/>
      <w:r>
        <w:t>neighbourhood</w:t>
      </w:r>
      <w:proofErr w:type="spellEnd"/>
      <w:r>
        <w:t xml:space="preserve"> was constructed, as well as the </w:t>
      </w:r>
      <w:proofErr w:type="spellStart"/>
      <w:r>
        <w:t>disequal</w:t>
      </w:r>
      <w:proofErr w:type="spellEnd"/>
      <w:r>
        <w:t xml:space="preserve"> variability in change in adiposity likely incurred as a result of using WHZ.  Substantiating </w:t>
      </w:r>
      <w:proofErr w:type="gramStart"/>
      <w:r>
        <w:t>the  claim</w:t>
      </w:r>
      <w:proofErr w:type="gramEnd"/>
      <w:r>
        <w:t xml:space="preserve"> that a previously unknown “threshold effect” at which an increasing density of health food outlets </w:t>
      </w:r>
      <w:r>
        <w:rPr>
          <w:i/>
        </w:rPr>
        <w:t>decreases</w:t>
      </w:r>
      <w:r>
        <w:t xml:space="preserve"> healthy food consumption would require more accurate measurement.   </w:t>
      </w:r>
    </w:p>
    <w:p w:rsidR="00CE19EF" w:rsidRDefault="00CE19EF"/>
    <w:p w:rsidR="00CE19EF" w:rsidRDefault="00B93EC2">
      <w:r>
        <w:t>I applaud the authors for this important study of an area that requires further research, and wait impatiently for future studies to employ more refined methods, so as to better elucidate the epidemiology of pediatric obesity.</w:t>
      </w:r>
    </w:p>
    <w:p w:rsidR="00CE19EF" w:rsidRDefault="00CE19EF"/>
    <w:p w:rsidR="00CE19EF" w:rsidRDefault="00B93EC2">
      <w:r>
        <w:t>Joe Brew</w:t>
      </w:r>
    </w:p>
    <w:p w:rsidR="00CE19EF" w:rsidRDefault="00CE19EF"/>
    <w:p w:rsidR="00CE19EF" w:rsidRDefault="00B93EC2">
      <w:r>
        <w:t>Words: 394</w:t>
      </w:r>
    </w:p>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CE19EF"/>
    <w:p w:rsidR="00CE19EF" w:rsidRDefault="00507703">
      <w:r>
        <w:lastRenderedPageBreak/>
        <w:t xml:space="preserve">Figure </w:t>
      </w:r>
      <w:proofErr w:type="gramStart"/>
      <w:r>
        <w:t xml:space="preserve">1 </w:t>
      </w:r>
      <w:r w:rsidR="00B93EC2">
        <w:t>:</w:t>
      </w:r>
      <w:proofErr w:type="gramEnd"/>
      <w:r w:rsidR="00B93EC2">
        <w:t xml:space="preserve"> </w:t>
      </w:r>
      <w:proofErr w:type="spellStart"/>
      <w:r w:rsidR="00B93EC2">
        <w:t>Heteroscedasticity</w:t>
      </w:r>
      <w:proofErr w:type="spellEnd"/>
      <w:r w:rsidR="00B93EC2">
        <w:t xml:space="preserve"> and non-linear relationships between height, weight and age (in a Florida school-aged population).  </w:t>
      </w:r>
      <w:proofErr w:type="spellStart"/>
      <w:r w:rsidR="00B93EC2">
        <w:t>Disequal</w:t>
      </w:r>
      <w:proofErr w:type="spellEnd"/>
      <w:r w:rsidR="00B93EC2">
        <w:t xml:space="preserve"> variance at increasing adiposity makes WHZ inappropriate for m</w:t>
      </w:r>
      <w:r>
        <w:t>ultivariate longitudinal models.</w:t>
      </w:r>
    </w:p>
    <w:p w:rsidR="00CE19EF" w:rsidRDefault="00B93EC2">
      <w:pPr>
        <w:jc w:val="center"/>
      </w:pPr>
      <w:r>
        <w:rPr>
          <w:noProof/>
        </w:rPr>
        <w:drawing>
          <wp:inline distT="114300" distB="114300" distL="114300" distR="114300">
            <wp:extent cx="6157913" cy="5313874"/>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6157913" cy="5313874"/>
                    </a:xfrm>
                    <a:prstGeom prst="rect">
                      <a:avLst/>
                    </a:prstGeom>
                    <a:ln/>
                  </pic:spPr>
                </pic:pic>
              </a:graphicData>
            </a:graphic>
          </wp:inline>
        </w:drawing>
      </w:r>
    </w:p>
    <w:p w:rsidR="00CE19EF" w:rsidRDefault="00CE19EF"/>
    <w:p w:rsidR="00CE19EF" w:rsidRDefault="00CE19EF"/>
    <w:p w:rsidR="00CE19EF" w:rsidRDefault="00CE19EF"/>
    <w:p w:rsidR="00CE19EF" w:rsidRDefault="00CE19EF"/>
    <w:p w:rsidR="00BA0409" w:rsidRDefault="00BA0409"/>
    <w:p w:rsidR="00BA0409" w:rsidRDefault="00BA0409"/>
    <w:p w:rsidR="00507703" w:rsidRDefault="00507703"/>
    <w:p w:rsidR="00507703" w:rsidRDefault="00507703"/>
    <w:p w:rsidR="00507703" w:rsidRDefault="00507703"/>
    <w:p w:rsidR="00507703" w:rsidRDefault="00507703"/>
    <w:p w:rsidR="00507703" w:rsidRDefault="00507703"/>
    <w:p w:rsidR="00507703" w:rsidRDefault="00507703"/>
    <w:p w:rsidR="00507703" w:rsidRDefault="00507703"/>
    <w:p w:rsidR="00507703" w:rsidRDefault="00507703"/>
    <w:p w:rsidR="00507703" w:rsidRDefault="00507703"/>
    <w:p w:rsidR="00CE19EF" w:rsidRDefault="00507703">
      <w:r>
        <w:lastRenderedPageBreak/>
        <w:t xml:space="preserve">Figure </w:t>
      </w:r>
      <w:proofErr w:type="gramStart"/>
      <w:r>
        <w:t xml:space="preserve">2 </w:t>
      </w:r>
      <w:r w:rsidR="00B93EC2">
        <w:t>:</w:t>
      </w:r>
      <w:proofErr w:type="gramEnd"/>
      <w:r w:rsidR="00B93EC2">
        <w:t xml:space="preserve"> Los Angeles County census tracts’ (left) and blocks’ (right) maximum internal Euclidean distance (miles)</w:t>
      </w:r>
    </w:p>
    <w:p w:rsidR="00CE19EF" w:rsidRDefault="00CE19EF">
      <w:pPr>
        <w:jc w:val="center"/>
      </w:pPr>
    </w:p>
    <w:p w:rsidR="00CE19EF" w:rsidRDefault="00B93EC2">
      <w:pPr>
        <w:jc w:val="center"/>
      </w:pPr>
      <w:r>
        <w:rPr>
          <w:noProof/>
        </w:rPr>
        <w:drawing>
          <wp:inline distT="114300" distB="114300" distL="114300" distR="114300">
            <wp:extent cx="2413655" cy="2662238"/>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413655" cy="2662238"/>
                    </a:xfrm>
                    <a:prstGeom prst="rect">
                      <a:avLst/>
                    </a:prstGeom>
                    <a:ln/>
                  </pic:spPr>
                </pic:pic>
              </a:graphicData>
            </a:graphic>
          </wp:inline>
        </w:drawing>
      </w:r>
      <w:r>
        <w:rPr>
          <w:noProof/>
        </w:rPr>
        <w:drawing>
          <wp:inline distT="114300" distB="114300" distL="114300" distR="114300">
            <wp:extent cx="376238" cy="834266"/>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376238" cy="834266"/>
                    </a:xfrm>
                    <a:prstGeom prst="rect">
                      <a:avLst/>
                    </a:prstGeom>
                    <a:ln/>
                  </pic:spPr>
                </pic:pic>
              </a:graphicData>
            </a:graphic>
          </wp:inline>
        </w:drawing>
      </w:r>
      <w:r>
        <w:t xml:space="preserve">  </w:t>
      </w:r>
      <w:r>
        <w:rPr>
          <w:noProof/>
        </w:rPr>
        <w:drawing>
          <wp:inline distT="114300" distB="114300" distL="114300" distR="114300">
            <wp:extent cx="2576513" cy="2731491"/>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2576513" cy="2731491"/>
                    </a:xfrm>
                    <a:prstGeom prst="rect">
                      <a:avLst/>
                    </a:prstGeom>
                    <a:ln/>
                  </pic:spPr>
                </pic:pic>
              </a:graphicData>
            </a:graphic>
          </wp:inline>
        </w:drawing>
      </w:r>
      <w:r>
        <w:t xml:space="preserve">  </w:t>
      </w:r>
    </w:p>
    <w:p w:rsidR="00CE19EF" w:rsidRDefault="00CE19EF"/>
    <w:sectPr w:rsidR="00CE19E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A75" w:rsidRDefault="00A17A75">
      <w:pPr>
        <w:spacing w:line="240" w:lineRule="auto"/>
      </w:pPr>
      <w:r>
        <w:separator/>
      </w:r>
    </w:p>
  </w:endnote>
  <w:endnote w:type="continuationSeparator" w:id="0">
    <w:p w:rsidR="00A17A75" w:rsidRDefault="00A17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A75" w:rsidRDefault="00A17A75">
      <w:pPr>
        <w:spacing w:line="240" w:lineRule="auto"/>
      </w:pPr>
      <w:r>
        <w:separator/>
      </w:r>
    </w:p>
  </w:footnote>
  <w:footnote w:type="continuationSeparator" w:id="0">
    <w:p w:rsidR="00A17A75" w:rsidRDefault="00A17A75">
      <w:pPr>
        <w:spacing w:line="240" w:lineRule="auto"/>
      </w:pPr>
      <w:r>
        <w:continuationSeparator/>
      </w:r>
    </w:p>
  </w:footnote>
  <w:footnote w:id="1">
    <w:p w:rsidR="00CE19EF" w:rsidRDefault="00B93EC2">
      <w:pPr>
        <w:spacing w:line="240" w:lineRule="auto"/>
      </w:pPr>
      <w:r>
        <w:rPr>
          <w:vertAlign w:val="superscript"/>
        </w:rPr>
        <w:footnoteRef/>
      </w:r>
      <w:r>
        <w:rPr>
          <w:sz w:val="20"/>
        </w:rPr>
        <w:t xml:space="preserve"> Cole T, Faith M, </w:t>
      </w:r>
      <w:proofErr w:type="spellStart"/>
      <w:r>
        <w:rPr>
          <w:sz w:val="20"/>
        </w:rPr>
        <w:t>Pietrobelli</w:t>
      </w:r>
      <w:proofErr w:type="spellEnd"/>
      <w:r>
        <w:rPr>
          <w:sz w:val="20"/>
        </w:rPr>
        <w:t xml:space="preserve"> A, </w:t>
      </w:r>
      <w:proofErr w:type="spellStart"/>
      <w:r>
        <w:rPr>
          <w:sz w:val="20"/>
        </w:rPr>
        <w:t>Heo</w:t>
      </w:r>
      <w:proofErr w:type="spellEnd"/>
      <w:r>
        <w:rPr>
          <w:sz w:val="20"/>
        </w:rPr>
        <w:t xml:space="preserve"> M.  What is the best measure of adiposity change in growing children: BMI, BMI %, BMI z-score or BMI centile?  </w:t>
      </w:r>
      <w:r>
        <w:rPr>
          <w:i/>
          <w:sz w:val="20"/>
        </w:rPr>
        <w:t>European Journal of Clinical Nutrition</w:t>
      </w:r>
      <w:r>
        <w:rPr>
          <w:sz w:val="20"/>
        </w:rPr>
        <w:t xml:space="preserve"> 2005; 59:419.   </w:t>
      </w:r>
      <w:hyperlink r:id="rId1">
        <w:r>
          <w:rPr>
            <w:color w:val="1155CC"/>
            <w:sz w:val="20"/>
            <w:u w:val="single"/>
          </w:rPr>
          <w:t>http://www.nature.com/ejcn/journal/v59/n3/full/1602090a.html</w:t>
        </w:r>
      </w:hyperlink>
    </w:p>
  </w:footnote>
  <w:footnote w:id="2">
    <w:p w:rsidR="00507703" w:rsidRDefault="00507703" w:rsidP="00507703">
      <w:pPr>
        <w:spacing w:line="288" w:lineRule="auto"/>
      </w:pPr>
      <w:r>
        <w:rPr>
          <w:rStyle w:val="FootnoteReference"/>
        </w:rPr>
        <w:footnoteRef/>
      </w:r>
      <w:r>
        <w:t xml:space="preserve"> </w:t>
      </w:r>
      <w:r>
        <w:rPr>
          <w:sz w:val="20"/>
          <w:highlight w:val="white"/>
        </w:rPr>
        <w:t xml:space="preserve">Figure generated by Joe Brew using R software and the RGL and car libraries.  Data is “jittered” Alachua County Public Schools health screening data, as used in the Alachua County Health Department’s Community Health Improvement Plan evaluation of youth obesity (2014).  </w:t>
      </w:r>
    </w:p>
    <w:p w:rsidR="00507703" w:rsidRDefault="00507703" w:rsidP="00507703">
      <w:pPr>
        <w:spacing w:line="288" w:lineRule="auto"/>
      </w:pPr>
      <w:r>
        <w:rPr>
          <w:sz w:val="20"/>
          <w:highlight w:val="white"/>
        </w:rPr>
        <w:t xml:space="preserve">Daniel Adler, Duncan Murdoch and others (2014). </w:t>
      </w:r>
      <w:proofErr w:type="spellStart"/>
      <w:proofErr w:type="gramStart"/>
      <w:r>
        <w:rPr>
          <w:sz w:val="20"/>
          <w:highlight w:val="white"/>
        </w:rPr>
        <w:t>rgl</w:t>
      </w:r>
      <w:proofErr w:type="spellEnd"/>
      <w:proofErr w:type="gramEnd"/>
      <w:r>
        <w:rPr>
          <w:sz w:val="20"/>
          <w:highlight w:val="white"/>
        </w:rPr>
        <w:t xml:space="preserve">: 3D visualization device system (OpenGL). </w:t>
      </w:r>
      <w:proofErr w:type="gramStart"/>
      <w:r>
        <w:rPr>
          <w:sz w:val="20"/>
          <w:highlight w:val="white"/>
        </w:rPr>
        <w:t>R package version 0.94.1143.</w:t>
      </w:r>
      <w:proofErr w:type="gramEnd"/>
      <w:r>
        <w:rPr>
          <w:sz w:val="20"/>
          <w:highlight w:val="white"/>
        </w:rPr>
        <w:t xml:space="preserve"> </w:t>
      </w:r>
      <w:hyperlink r:id="rId2">
        <w:r>
          <w:rPr>
            <w:sz w:val="20"/>
            <w:highlight w:val="white"/>
            <w:u w:val="single"/>
          </w:rPr>
          <w:t>http://CRAN.R-project.org/package=rgl</w:t>
        </w:r>
      </w:hyperlink>
      <w:r>
        <w:rPr>
          <w:sz w:val="20"/>
          <w:highlight w:val="white"/>
        </w:rPr>
        <w:t xml:space="preserve">. </w:t>
      </w:r>
    </w:p>
    <w:p w:rsidR="00507703" w:rsidRDefault="00507703" w:rsidP="00507703">
      <w:pPr>
        <w:spacing w:line="288" w:lineRule="auto"/>
      </w:pPr>
      <w:proofErr w:type="gramStart"/>
      <w:r>
        <w:rPr>
          <w:sz w:val="20"/>
          <w:highlight w:val="white"/>
        </w:rPr>
        <w:t>John Fox and Sanford Weisberg (2011).</w:t>
      </w:r>
      <w:proofErr w:type="gramEnd"/>
      <w:r>
        <w:rPr>
          <w:sz w:val="20"/>
          <w:highlight w:val="white"/>
        </w:rPr>
        <w:t xml:space="preserve"> An {R} Companion to Applied Regression, </w:t>
      </w:r>
      <w:proofErr w:type="gramStart"/>
      <w:r>
        <w:rPr>
          <w:sz w:val="20"/>
          <w:highlight w:val="white"/>
        </w:rPr>
        <w:t>Second  Edition</w:t>
      </w:r>
      <w:proofErr w:type="gramEnd"/>
      <w:r>
        <w:rPr>
          <w:sz w:val="20"/>
          <w:highlight w:val="white"/>
        </w:rPr>
        <w:t xml:space="preserve">. Thousand Oaks CA: Sage. URL:  </w:t>
      </w:r>
      <w:hyperlink r:id="rId3">
        <w:r>
          <w:rPr>
            <w:sz w:val="20"/>
            <w:highlight w:val="white"/>
            <w:u w:val="single"/>
          </w:rPr>
          <w:t>http://socserv.socsci.mcmaster.ca/jfox/Books/Companion</w:t>
        </w:r>
      </w:hyperlink>
      <w:r>
        <w:rPr>
          <w:sz w:val="20"/>
          <w:highlight w:val="white"/>
        </w:rPr>
        <w:t>.</w:t>
      </w:r>
    </w:p>
    <w:p w:rsidR="00507703" w:rsidRDefault="00507703" w:rsidP="00507703">
      <w:pPr>
        <w:pStyle w:val="FootnoteText"/>
      </w:pPr>
      <w:proofErr w:type="gramStart"/>
      <w:r>
        <w:rPr>
          <w:highlight w:val="white"/>
        </w:rPr>
        <w:t>R Core Team.</w:t>
      </w:r>
      <w:proofErr w:type="gramEnd"/>
      <w:r>
        <w:rPr>
          <w:highlight w:val="white"/>
        </w:rPr>
        <w:t xml:space="preserve">  </w:t>
      </w:r>
      <w:r>
        <w:rPr>
          <w:i/>
          <w:highlight w:val="white"/>
        </w:rPr>
        <w:t>R: A Language and Environment for Statistical Computing</w:t>
      </w:r>
      <w:r>
        <w:rPr>
          <w:highlight w:val="white"/>
        </w:rPr>
        <w:t xml:space="preserve">. </w:t>
      </w:r>
      <w:proofErr w:type="gramStart"/>
      <w:r>
        <w:rPr>
          <w:highlight w:val="white"/>
        </w:rPr>
        <w:t>R Foundation for Statistical Computing.</w:t>
      </w:r>
      <w:proofErr w:type="gramEnd"/>
      <w:r>
        <w:rPr>
          <w:highlight w:val="white"/>
        </w:rPr>
        <w:t xml:space="preserve">  Vienna, Australia.  </w:t>
      </w:r>
      <w:proofErr w:type="gramStart"/>
      <w:r>
        <w:rPr>
          <w:highlight w:val="white"/>
        </w:rPr>
        <w:t xml:space="preserve">2014.  </w:t>
      </w:r>
      <w:hyperlink r:id="rId4">
        <w:r>
          <w:rPr>
            <w:highlight w:val="white"/>
            <w:u w:val="single"/>
          </w:rPr>
          <w:t>http://www.R-project.org</w:t>
        </w:r>
      </w:hyperlink>
      <w:r>
        <w:rPr>
          <w:highlight w:val="white"/>
        </w:rPr>
        <w:t>.</w:t>
      </w:r>
      <w:proofErr w:type="gramEnd"/>
    </w:p>
  </w:footnote>
  <w:footnote w:id="3">
    <w:p w:rsidR="00507703" w:rsidRDefault="00507703">
      <w:pPr>
        <w:pStyle w:val="FootnoteText"/>
      </w:pPr>
      <w:r>
        <w:rPr>
          <w:rStyle w:val="FootnoteReference"/>
        </w:rPr>
        <w:footnoteRef/>
      </w:r>
      <w:r>
        <w:t xml:space="preserve"> </w:t>
      </w:r>
      <w:r>
        <w:t xml:space="preserve">Figure generated by Joe Brew using R software.  </w:t>
      </w:r>
      <w:proofErr w:type="gramStart"/>
      <w:r>
        <w:t>R Core Team.</w:t>
      </w:r>
      <w:proofErr w:type="gramEnd"/>
      <w:r>
        <w:t xml:space="preserve">  </w:t>
      </w:r>
      <w:r>
        <w:rPr>
          <w:i/>
        </w:rPr>
        <w:t>R: A Language and Environment for Statistical Computing</w:t>
      </w:r>
      <w:r>
        <w:t xml:space="preserve">. </w:t>
      </w:r>
      <w:proofErr w:type="gramStart"/>
      <w:r>
        <w:t>R Foundation for Statistical Computing.</w:t>
      </w:r>
      <w:proofErr w:type="gramEnd"/>
      <w:r>
        <w:t xml:space="preserve">  Vienna, Australia.  </w:t>
      </w:r>
      <w:proofErr w:type="gramStart"/>
      <w:r>
        <w:t xml:space="preserve">2014.  </w:t>
      </w:r>
      <w:hyperlink r:id="rId5">
        <w:r>
          <w:rPr>
            <w:color w:val="1155CC"/>
            <w:u w:val="single"/>
          </w:rPr>
          <w:t>http://www.R-project.org</w:t>
        </w:r>
      </w:hyperlink>
      <w:r>
        <w:t xml:space="preserve"> Base </w:t>
      </w:r>
      <w:proofErr w:type="spellStart"/>
      <w:r>
        <w:t>shapefiles</w:t>
      </w:r>
      <w:proofErr w:type="spellEnd"/>
      <w:r>
        <w:t xml:space="preserve"> provided by Census, 2010.</w:t>
      </w:r>
      <w:proofErr w:type="gramEnd"/>
      <w:r>
        <w:t xml:space="preserve"> </w:t>
      </w:r>
      <w:proofErr w:type="gramStart"/>
      <w:r>
        <w:t>U.S. Census Bureau.</w:t>
      </w:r>
      <w:proofErr w:type="gramEnd"/>
      <w:r>
        <w:t xml:space="preserve"> </w:t>
      </w:r>
      <w:hyperlink r:id="rId6">
        <w:r>
          <w:rPr>
            <w:color w:val="1155CC"/>
            <w:u w:val="single"/>
          </w:rPr>
          <w:t>https://www.census.gov/geo/maps-data/data/tiger-line.html</w:t>
        </w:r>
      </w:hyperlink>
    </w:p>
  </w:footnote>
  <w:footnote w:id="4">
    <w:p w:rsidR="00CE19EF" w:rsidRDefault="00B93EC2">
      <w:pPr>
        <w:spacing w:line="240" w:lineRule="auto"/>
      </w:pPr>
      <w:r>
        <w:rPr>
          <w:vertAlign w:val="superscript"/>
        </w:rPr>
        <w:footnoteRef/>
      </w:r>
      <w:r>
        <w:rPr>
          <w:sz w:val="20"/>
        </w:rPr>
        <w:t xml:space="preserve"> </w:t>
      </w:r>
      <w:proofErr w:type="spellStart"/>
      <w:r>
        <w:rPr>
          <w:sz w:val="20"/>
        </w:rPr>
        <w:t>Burgoine</w:t>
      </w:r>
      <w:proofErr w:type="spellEnd"/>
      <w:r>
        <w:rPr>
          <w:sz w:val="20"/>
        </w:rPr>
        <w:t xml:space="preserve"> T, </w:t>
      </w:r>
      <w:proofErr w:type="spellStart"/>
      <w:r>
        <w:rPr>
          <w:sz w:val="20"/>
        </w:rPr>
        <w:t>Alvanides</w:t>
      </w:r>
      <w:proofErr w:type="spellEnd"/>
      <w:r>
        <w:rPr>
          <w:sz w:val="20"/>
        </w:rPr>
        <w:t xml:space="preserve"> S, Lake A.  Creating ‘</w:t>
      </w:r>
      <w:proofErr w:type="spellStart"/>
      <w:r>
        <w:rPr>
          <w:sz w:val="20"/>
        </w:rPr>
        <w:t>obesogenic</w:t>
      </w:r>
      <w:proofErr w:type="spellEnd"/>
      <w:r>
        <w:rPr>
          <w:sz w:val="20"/>
        </w:rPr>
        <w:t xml:space="preserve"> realities’; do our methodological choices make a difference when measuring the food environment?  </w:t>
      </w:r>
      <w:proofErr w:type="spellStart"/>
      <w:r>
        <w:rPr>
          <w:i/>
          <w:sz w:val="20"/>
        </w:rPr>
        <w:t>Int</w:t>
      </w:r>
      <w:proofErr w:type="spellEnd"/>
      <w:r>
        <w:rPr>
          <w:i/>
          <w:sz w:val="20"/>
        </w:rPr>
        <w:t xml:space="preserve"> J Health </w:t>
      </w:r>
      <w:proofErr w:type="spellStart"/>
      <w:r>
        <w:rPr>
          <w:i/>
          <w:sz w:val="20"/>
        </w:rPr>
        <w:t>Geogr</w:t>
      </w:r>
      <w:proofErr w:type="spellEnd"/>
      <w:r>
        <w:rPr>
          <w:sz w:val="20"/>
        </w:rPr>
        <w:t xml:space="preserve"> 2013</w:t>
      </w:r>
      <w:proofErr w:type="gramStart"/>
      <w:r>
        <w:rPr>
          <w:sz w:val="20"/>
        </w:rPr>
        <w:t>;12:33</w:t>
      </w:r>
      <w:proofErr w:type="gramEnd"/>
      <w:r>
        <w:rPr>
          <w:sz w:val="20"/>
        </w:rPr>
        <w:t xml:space="preserve">.   </w:t>
      </w:r>
      <w:hyperlink r:id="rId7">
        <w:r>
          <w:rPr>
            <w:color w:val="1155CC"/>
            <w:sz w:val="20"/>
            <w:u w:val="single"/>
          </w:rPr>
          <w:t>http://www.ncbi.nlm.nih.gov/pmc/articles/PMC3723649/</w:t>
        </w:r>
      </w:hyperlink>
      <w:r>
        <w:rPr>
          <w:sz w:val="20"/>
        </w:rPr>
        <w:t xml:space="preserve"> </w:t>
      </w:r>
    </w:p>
  </w:footnote>
  <w:footnote w:id="5">
    <w:p w:rsidR="00CE19EF" w:rsidRDefault="00B93EC2">
      <w:pPr>
        <w:spacing w:line="240" w:lineRule="auto"/>
      </w:pPr>
      <w:r>
        <w:rPr>
          <w:vertAlign w:val="superscript"/>
        </w:rPr>
        <w:footnoteRef/>
      </w:r>
      <w:r>
        <w:rPr>
          <w:sz w:val="20"/>
        </w:rPr>
        <w:t xml:space="preserve"> </w:t>
      </w:r>
      <w:proofErr w:type="spellStart"/>
      <w:r>
        <w:rPr>
          <w:sz w:val="20"/>
        </w:rPr>
        <w:t>Ozimek</w:t>
      </w:r>
      <w:proofErr w:type="spellEnd"/>
      <w:r>
        <w:rPr>
          <w:sz w:val="20"/>
        </w:rPr>
        <w:t xml:space="preserve"> A, Miles D.  Stata utilities for geocoding and generating travel time and travel distance information.  </w:t>
      </w:r>
      <w:r>
        <w:rPr>
          <w:i/>
          <w:sz w:val="20"/>
        </w:rPr>
        <w:t>Stata Journal</w:t>
      </w:r>
      <w:r>
        <w:rPr>
          <w:sz w:val="20"/>
        </w:rPr>
        <w:t xml:space="preserve"> 2011</w:t>
      </w:r>
      <w:proofErr w:type="gramStart"/>
      <w:r>
        <w:rPr>
          <w:sz w:val="20"/>
        </w:rPr>
        <w:t>;11:106</w:t>
      </w:r>
      <w:proofErr w:type="gramEnd"/>
      <w:r>
        <w:rPr>
          <w:sz w:val="20"/>
        </w:rPr>
        <w:t xml:space="preserve">-119.  </w:t>
      </w:r>
      <w:hyperlink r:id="rId8">
        <w:r>
          <w:rPr>
            <w:sz w:val="20"/>
            <w:u w:val="single"/>
          </w:rPr>
          <w:t>http://www.stata-journal.com/sjpdf.html?articlenum=dm0053</w:t>
        </w:r>
      </w:hyperlink>
    </w:p>
  </w:footnote>
  <w:footnote w:id="6">
    <w:p w:rsidR="00CE19EF" w:rsidRDefault="00B93EC2">
      <w:pPr>
        <w:spacing w:line="240" w:lineRule="auto"/>
      </w:pPr>
      <w:r>
        <w:rPr>
          <w:vertAlign w:val="superscript"/>
        </w:rPr>
        <w:footnoteRef/>
      </w:r>
      <w:r>
        <w:rPr>
          <w:sz w:val="20"/>
        </w:rPr>
        <w:t xml:space="preserve"> </w:t>
      </w:r>
      <w:proofErr w:type="spellStart"/>
      <w:r>
        <w:rPr>
          <w:sz w:val="20"/>
        </w:rPr>
        <w:t>Kahle</w:t>
      </w:r>
      <w:proofErr w:type="spellEnd"/>
      <w:r>
        <w:rPr>
          <w:sz w:val="20"/>
        </w:rPr>
        <w:t xml:space="preserve"> D, Wickham H.  </w:t>
      </w:r>
      <w:proofErr w:type="spellStart"/>
      <w:proofErr w:type="gramStart"/>
      <w:r>
        <w:rPr>
          <w:sz w:val="20"/>
        </w:rPr>
        <w:t>ggmap</w:t>
      </w:r>
      <w:proofErr w:type="spellEnd"/>
      <w:proofErr w:type="gramEnd"/>
      <w:r>
        <w:rPr>
          <w:sz w:val="20"/>
        </w:rPr>
        <w:t xml:space="preserve">: Spatial Visualization with ggplot2.  </w:t>
      </w:r>
      <w:r>
        <w:rPr>
          <w:i/>
          <w:sz w:val="20"/>
        </w:rPr>
        <w:t>The R Journal</w:t>
      </w:r>
      <w:r>
        <w:rPr>
          <w:sz w:val="20"/>
        </w:rPr>
        <w:t xml:space="preserve"> 2013</w:t>
      </w:r>
      <w:proofErr w:type="gramStart"/>
      <w:r>
        <w:rPr>
          <w:sz w:val="20"/>
        </w:rPr>
        <w:t>;5:1</w:t>
      </w:r>
      <w:proofErr w:type="gramEnd"/>
      <w:r>
        <w:rPr>
          <w:sz w:val="20"/>
        </w:rPr>
        <w:t xml:space="preserve">.  </w:t>
      </w:r>
      <w:hyperlink r:id="rId9">
        <w:r>
          <w:rPr>
            <w:sz w:val="20"/>
            <w:highlight w:val="white"/>
            <w:u w:val="single"/>
          </w:rPr>
          <w:t>http://journal.r-project.org/archive/2013-1/kahle-wickham.pdf</w:t>
        </w:r>
      </w:hyperlink>
      <w:r>
        <w:rPr>
          <w:sz w:val="20"/>
          <w:highlight w:val="whit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E19EF"/>
    <w:rsid w:val="00507703"/>
    <w:rsid w:val="00A17A75"/>
    <w:rsid w:val="00B93EC2"/>
    <w:rsid w:val="00BA0409"/>
    <w:rsid w:val="00CE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A04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409"/>
    <w:rPr>
      <w:rFonts w:ascii="Tahoma" w:hAnsi="Tahoma" w:cs="Tahoma"/>
      <w:sz w:val="16"/>
      <w:szCs w:val="16"/>
    </w:rPr>
  </w:style>
  <w:style w:type="paragraph" w:styleId="FootnoteText">
    <w:name w:val="footnote text"/>
    <w:basedOn w:val="Normal"/>
    <w:link w:val="FootnoteTextChar"/>
    <w:uiPriority w:val="99"/>
    <w:semiHidden/>
    <w:unhideWhenUsed/>
    <w:rsid w:val="00507703"/>
    <w:pPr>
      <w:spacing w:line="240" w:lineRule="auto"/>
    </w:pPr>
    <w:rPr>
      <w:sz w:val="20"/>
    </w:rPr>
  </w:style>
  <w:style w:type="character" w:customStyle="1" w:styleId="FootnoteTextChar">
    <w:name w:val="Footnote Text Char"/>
    <w:basedOn w:val="DefaultParagraphFont"/>
    <w:link w:val="FootnoteText"/>
    <w:uiPriority w:val="99"/>
    <w:semiHidden/>
    <w:rsid w:val="00507703"/>
    <w:rPr>
      <w:sz w:val="20"/>
    </w:rPr>
  </w:style>
  <w:style w:type="character" w:styleId="FootnoteReference">
    <w:name w:val="footnote reference"/>
    <w:basedOn w:val="DefaultParagraphFont"/>
    <w:uiPriority w:val="99"/>
    <w:semiHidden/>
    <w:unhideWhenUsed/>
    <w:rsid w:val="005077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A04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409"/>
    <w:rPr>
      <w:rFonts w:ascii="Tahoma" w:hAnsi="Tahoma" w:cs="Tahoma"/>
      <w:sz w:val="16"/>
      <w:szCs w:val="16"/>
    </w:rPr>
  </w:style>
  <w:style w:type="paragraph" w:styleId="FootnoteText">
    <w:name w:val="footnote text"/>
    <w:basedOn w:val="Normal"/>
    <w:link w:val="FootnoteTextChar"/>
    <w:uiPriority w:val="99"/>
    <w:semiHidden/>
    <w:unhideWhenUsed/>
    <w:rsid w:val="00507703"/>
    <w:pPr>
      <w:spacing w:line="240" w:lineRule="auto"/>
    </w:pPr>
    <w:rPr>
      <w:sz w:val="20"/>
    </w:rPr>
  </w:style>
  <w:style w:type="character" w:customStyle="1" w:styleId="FootnoteTextChar">
    <w:name w:val="Footnote Text Char"/>
    <w:basedOn w:val="DefaultParagraphFont"/>
    <w:link w:val="FootnoteText"/>
    <w:uiPriority w:val="99"/>
    <w:semiHidden/>
    <w:rsid w:val="00507703"/>
    <w:rPr>
      <w:sz w:val="20"/>
    </w:rPr>
  </w:style>
  <w:style w:type="character" w:styleId="FootnoteReference">
    <w:name w:val="footnote reference"/>
    <w:basedOn w:val="DefaultParagraphFont"/>
    <w:uiPriority w:val="99"/>
    <w:semiHidden/>
    <w:unhideWhenUsed/>
    <w:rsid w:val="005077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www.stata-journal.com/sjpdf.html?articlenum=dm0053" TargetMode="External"/><Relationship Id="rId3" Type="http://schemas.openxmlformats.org/officeDocument/2006/relationships/hyperlink" Target="http://socserv.socsci.mcmaster.ca/jfox/Books/Companion" TargetMode="External"/><Relationship Id="rId7" Type="http://schemas.openxmlformats.org/officeDocument/2006/relationships/hyperlink" Target="http://www.ncbi.nlm.nih.gov/pmc/articles/PMC3723649/" TargetMode="External"/><Relationship Id="rId2" Type="http://schemas.openxmlformats.org/officeDocument/2006/relationships/hyperlink" Target="http://cran.r-project.org/package=rgl" TargetMode="External"/><Relationship Id="rId1" Type="http://schemas.openxmlformats.org/officeDocument/2006/relationships/hyperlink" Target="http://www.nature.com/ejcn/journal/v59/n3/full/1602090a.html" TargetMode="External"/><Relationship Id="rId6" Type="http://schemas.openxmlformats.org/officeDocument/2006/relationships/hyperlink" Target="https://www.census.gov/geo/maps-data/data/tiger-line.html" TargetMode="External"/><Relationship Id="rId5" Type="http://schemas.openxmlformats.org/officeDocument/2006/relationships/hyperlink" Target="http://www.r-project.org" TargetMode="External"/><Relationship Id="rId4" Type="http://schemas.openxmlformats.org/officeDocument/2006/relationships/hyperlink" Target="http://www.r-project.org" TargetMode="External"/><Relationship Id="rId9" Type="http://schemas.openxmlformats.org/officeDocument/2006/relationships/hyperlink" Target="http://journal.r-project.org/archive/2013-1/kahle-wickha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21C6B-6AA5-483D-95FF-79886DF72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545</Words>
  <Characters>3112</Characters>
  <Application>Microsoft Office Word</Application>
  <DocSecurity>0</DocSecurity>
  <Lines>25</Lines>
  <Paragraphs>7</Paragraphs>
  <ScaleCrop>false</ScaleCrop>
  <Company>Florida Department of Health</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the editor - J Epidemiol Community Health - Chaparro et al.docx</dc:title>
  <cp:lastModifiedBy>Brew, Joseph R</cp:lastModifiedBy>
  <cp:revision>3</cp:revision>
  <dcterms:created xsi:type="dcterms:W3CDTF">2015-01-13T15:55:00Z</dcterms:created>
  <dcterms:modified xsi:type="dcterms:W3CDTF">2015-01-13T16:58:00Z</dcterms:modified>
</cp:coreProperties>
</file>