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pPr>
        <w:ind w:left="720"/>
      </w:pPr>
      <w:r>
        <w:rPr>
          <w:i/>
          <w:color w:val="666666"/>
        </w:rPr>
        <w:t xml:space="preserve">**Document Version:** 1.0  </w:t>
      </w:r>
    </w:p>
    <w:p>
      <w:pPr>
        <w:ind w:left="720"/>
      </w:pPr>
      <w:r>
        <w:rPr>
          <w:i/>
          <w:color w:val="666666"/>
        </w:rPr>
        <w:t xml:space="preserve">**Document Owner:** Acme SaaS Inc.  </w:t>
      </w:r>
    </w:p>
    <w:p>
      <w:pPr>
        <w:ind w:left="720"/>
      </w:pPr>
      <w:r>
        <w:rPr>
          <w:i/>
          <w:color w:val="666666"/>
        </w:rPr>
        <w:t xml:space="preserve">**Next Review Date:** 2027-03-16</w:t>
      </w:r>
    </w:p>
    <w:p>
      <w:r>
        <w:t xml:space="preserve">Effective Date: 2026-03-16</w:t>
      </w:r>
    </w:p>
    <w:p>
      <w:r>
        <w:t xml:space="preserve">Last Updated: 2026-03-16</w:t>
      </w:r>
    </w:p>
    <w:p>
      <w:r>
        <w:t xml:space="preserve">Previous Version: [View previous version]([previous-version-url])</w:t>
      </w:r>
    </w:p>
    <w:p>
      <w:r>
        <w:t xml:space="preserve">Project: acme-saas</w:t>
      </w:r>
    </w:p>
    <w:p>
      <w:pPr>
        <w:pStyle w:val="Heading2"/>
      </w:pPr>
      <w:r>
        <w:t>Review Notes</w:t>
      </w:r>
    </w:p>
    <w:p>
      <w:pPr>
        <w:pStyle w:val="Heading3"/>
      </w:pPr>
      <w:r>
        <w:t>What a lawyer should check</w:t>
      </w:r>
    </w:p>
    <w:p>
      <w:pPr>
        <w:pStyle w:val="ListParagraph"/>
        <w:numPr>
          <w:ilvl w:val="0"/>
          <w:numId w:val="1"/>
        </w:numPr>
      </w:pPr>
      <w:r>
        <w:t xml:space="preserve">Verify all data collection practices are accurately described</w:t>
      </w:r>
    </w:p>
    <w:p>
      <w:pPr>
        <w:pStyle w:val="ListParagraph"/>
        <w:numPr>
          <w:ilvl w:val="0"/>
          <w:numId w:val="1"/>
        </w:numPr>
      </w:pPr>
      <w:r>
        <w:t xml:space="preserve">Confirm legal basis selections for each processing purpose</w:t>
      </w:r>
    </w:p>
    <w:p>
      <w:pPr>
        <w:pStyle w:val="ListParagraph"/>
        <w:numPr>
          <w:ilvl w:val="0"/>
          <w:numId w:val="1"/>
        </w:numPr>
      </w:pPr>
      <w:r>
        <w:t xml:space="preserve">Check international transfer safeguards are properly documented</w:t>
      </w:r>
    </w:p>
    <w:p>
      <w:pPr>
        <w:pStyle w:val="ListParagraph"/>
        <w:numPr>
          <w:ilvl w:val="0"/>
          <w:numId w:val="1"/>
        </w:numPr>
      </w:pPr>
      <w:r>
        <w:t xml:space="preserve">Ensure CCPA/CPRA sections are complete if California residents are served</w:t>
      </w:r>
    </w:p>
    <w:p>
      <w:pPr>
        <w:pStyle w:val="ListParagraph"/>
        <w:numPr>
          <w:ilvl w:val="0"/>
          <w:numId w:val="1"/>
        </w:numPr>
      </w:pPr>
      <w:r>
        <w:t xml:space="preserve">Validate data retention periods against applicable laws</w:t>
      </w:r>
    </w:p>
    <w:p>
      <w:pPr>
        <w:pStyle w:val="ListParagraph"/>
        <w:numPr>
          <w:ilvl w:val="0"/>
          <w:numId w:val="1"/>
        </w:numPr>
      </w:pPr>
      <w:r>
        <w:t xml:space="preserve">Confirm DPO contact information is correct</w:t>
      </w:r>
    </w:p>
    <w:p>
      <w:pPr>
        <w:pStyle w:val="Heading3"/>
      </w:pPr>
      <w:r>
        <w:t>Auto-generated vs. needs human input</w:t>
      </w:r>
    </w:p>
    <w:p>
      <w:r>
        <w:rPr>
          <w:sz w:val="20"/>
        </w:rPr>
        <w:t xml:space="preserve">Section  |  Status  |  Confidence</w:t>
      </w:r>
    </w:p>
    <w:p>
      <w:r>
        <w:rPr>
          <w:sz w:val="20"/>
        </w:rPr>
        <w:t xml:space="preserve">Third-party services list  |  Auto-detected from code  |  High</w:t>
      </w:r>
    </w:p>
    <w:p>
      <w:r>
        <w:rPr>
          <w:sz w:val="20"/>
        </w:rPr>
        <w:t xml:space="preserve">Data categories  |  Auto-detected from service types  |  Medium</w:t>
      </w:r>
    </w:p>
    <w:p>
      <w:r>
        <w:rPr>
          <w:sz w:val="20"/>
        </w:rPr>
        <w:t xml:space="preserve">Legal basis table  |  Auto-assigned defaults  |  Low</w:t>
      </w:r>
    </w:p>
    <w:p>
      <w:r>
        <w:rPr>
          <w:sz w:val="20"/>
        </w:rPr>
        <w:t xml:space="preserve">Retention periods  |  Template defaults  |  Low</w:t>
      </w:r>
    </w:p>
    <w:p>
      <w:r>
        <w:rPr>
          <w:sz w:val="20"/>
        </w:rPr>
        <w:t xml:space="preserve">Contact information  |  From config file  |  High</w:t>
      </w:r>
    </w:p>
    <w:p>
      <w:r>
        <w:rPr>
          <w:sz w:val="20"/>
        </w:rPr>
        <w:t xml:space="preserve">CCPA rights section  |  Auto-generated if applicable  |  Medium</w:t>
      </w:r>
    </w:p>
    <w:p>
      <w:pPr>
        <w:pStyle w:val="Heading2"/>
      </w:pPr>
      <w:r>
        <w:t>Related Documents</w:t>
      </w:r>
    </w:p>
    <w:p>
      <w:pPr>
        <w:pStyle w:val="ListParagraph"/>
        <w:numPr>
          <w:ilvl w:val="0"/>
          <w:numId w:val="1"/>
        </w:numPr>
      </w:pPr>
      <w:r>
        <w:t xml:space="preserve">Cookie Policy (`COOKIE_POLICY.md`)</w:t>
      </w:r>
    </w:p>
    <w:p>
      <w:pPr>
        <w:pStyle w:val="ListParagraph"/>
        <w:numPr>
          <w:ilvl w:val="0"/>
          <w:numId w:val="1"/>
        </w:numPr>
      </w:pPr>
      <w:r>
        <w:t xml:space="preserve">Data Processing Agreement (`DATA_PROCESSING_AGREEMENT.md`)</w:t>
      </w:r>
    </w:p>
    <w:p>
      <w:pPr>
        <w:pStyle w:val="ListParagraph"/>
        <w:numPr>
          <w:ilvl w:val="0"/>
          <w:numId w:val="1"/>
        </w:numPr>
      </w:pPr>
      <w:r>
        <w:t xml:space="preserve">DSAR Handling Guide (`DSAR_HANDLING_GUIDE.md`)</w:t>
      </w:r>
    </w:p>
    <w:p>
      <w:pPr>
        <w:pStyle w:val="ListParagraph"/>
        <w:numPr>
          <w:ilvl w:val="0"/>
          <w:numId w:val="1"/>
        </w:numPr>
      </w:pPr>
      <w:r>
        <w:t xml:space="preserve">Sub-Processor List (`SUBPROCESSOR_LIST.md`)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Record of Processing Activities (`RECORD_OF_PROCESSING_ACTIVITIES.md`)</w:t>
      </w:r>
    </w:p>
    <w:p>
      <w:pPr>
        <w:pBdr>
          <w:bottom w:val="single" w:sz="6" w:space="1" w:color="999999"/>
        </w:pBdr>
      </w:pPr>
    </w:p>
    <w:p>
      <w:pPr>
        <w:pStyle w:val="Heading2"/>
      </w:pPr>
      <w:r>
        <w:t>1. Introduction</w:t>
      </w:r>
    </w:p>
    <w:p>
      <w:r>
        <w:t xml:space="preserve">This Privacy Policy ("Policy") describes how Acme SaaS Inc.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Acme SaaS Inc.</w:t>
      </w:r>
    </w:p>
    <w:p>
      <w:r>
        <w:t xml:space="preserve">Contact Email: privacy@acme.com</w:t>
      </w:r>
    </w:p>
    <w:p>
      <w:pPr>
        <w:pStyle w:val="Heading2"/>
      </w:pPr>
      <w:r>
        <w:t>2. Data Protection Officer</w:t>
      </w:r>
    </w:p>
    <w:p>
      <w:r>
        <w:t xml:space="preserve">Our designated Data Protection Officer (DPO), appointed pursuant to GDPR Art. 37, can be contacted at:</w:t>
      </w:r>
    </w:p>
    <w:p>
      <w:pPr>
        <w:pStyle w:val="ListParagraph"/>
        <w:numPr>
          <w:ilvl w:val="0"/>
          <w:numId w:val="1"/>
        </w:numPr>
      </w:pPr>
      <w:r>
        <w:t xml:space="preserve">**Email:** dpo@acme.com</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w:t>
      </w:r>
    </w:p>
    <w:p>
      <w:r>
        <w:t xml:space="preserve">Collected through: @supabase/supabase-js</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Usage &amp; Behavioral Data</w:t>
      </w:r>
    </w:p>
    <w:p>
      <w:r>
        <w:t xml:space="preserve">Page views, click patterns, session recordings, device information, and IP addresses collected through analytics tools.</w:t>
      </w:r>
    </w:p>
    <w:p>
      <w:r>
        <w:t xml:space="preserve">Collected through: posthog</w:t>
      </w:r>
    </w:p>
    <w:p>
      <w:pPr>
        <w:pStyle w:val="Heading3"/>
      </w:pPr>
      <w:r>
        <w:t>AI Interaction Data</w:t>
      </w:r>
    </w:p>
    <w:p>
      <w:r>
        <w:t xml:space="preserve">User prompts, conversation history, and AI-generated content processed through third-party AI services.</w:t>
      </w:r>
    </w:p>
    <w:p>
      <w:r>
        <w:t xml:space="preserve">Collected through: openai</w:t>
      </w:r>
    </w:p>
    <w:p>
      <w:pPr>
        <w:pStyle w:val="Heading3"/>
      </w:pPr>
      <w:r>
        <w:t>Communication Data</w:t>
      </w:r>
    </w:p>
    <w:p>
      <w:r>
        <w:t xml:space="preserve">Email addresses and email content processed through email service providers.</w:t>
      </w:r>
    </w:p>
    <w:p>
      <w:r>
        <w:t xml:space="preserve">Collected through: resend</w:t>
      </w:r>
    </w:p>
    <w:p>
      <w:pPr>
        <w:pStyle w:val="Heading3"/>
      </w:pPr>
      <w:r>
        <w:t>Technical &amp; Diagnostic Data</w:t>
      </w:r>
    </w:p>
    <w:p>
      <w:r>
        <w:t xml:space="preserve">Error reports, stack traces, performance data, and user context collected through monitoring tools.</w:t>
      </w:r>
    </w:p>
    <w:p>
      <w:r>
        <w:t xml:space="preserve">Collected through: @sentry/node</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User registration/login → email, password hash, session data, user metadata (via @supabase/supabase-js)</w:t>
      </w:r>
    </w:p>
    <w:p>
      <w:pPr>
        <w:pStyle w:val="ListParagraph"/>
        <w:numPr>
          <w:ilvl w:val="0"/>
          <w:numId w:val="1"/>
        </w:numPr>
      </w:pPr>
      <w:r>
        <w:t xml:space="preserve">AI-powered feature usage → user prompts, conversation history, generated content (via openai)</w:t>
      </w:r>
    </w:p>
    <w:p>
      <w:pPr>
        <w:pStyle w:val="ListParagraph"/>
        <w:numPr>
          <w:ilvl w:val="0"/>
          <w:numId w:val="1"/>
        </w:numPr>
      </w:pPr>
      <w:r>
        <w:t xml:space="preserve">Email subscription/contact forms → email addresses, email content (via resend)</w:t>
      </w:r>
    </w:p>
    <w:p>
      <w:pPr>
        <w:pStyle w:val="ListParagraph"/>
        <w:numPr>
          <w:ilvl w:val="0"/>
          <w:numId w:val="1"/>
        </w:numPr>
      </w:pPr>
      <w:r>
        <w:t xml:space="preserve">Payment checkout → payment information, billing address, email, transaction history (via stripe)</w:t>
      </w:r>
    </w:p>
    <w:p>
      <w:r>
        <w:t xml:space="preserve">Third-Party Data Sharing:</w:t>
      </w:r>
    </w:p>
    <w:p>
      <w:pPr>
        <w:pStyle w:val="ListParagraph"/>
        <w:numPr>
          <w:ilvl w:val="0"/>
          <w:numId w:val="1"/>
        </w:numPr>
      </w:pPr>
      <w:r>
        <w:t xml:space="preserve">@sentry/node: error data, stack traces, user context, device information, IP address</w:t>
      </w:r>
    </w:p>
    <w:p>
      <w:pPr>
        <w:pStyle w:val="ListParagraph"/>
        <w:numPr>
          <w:ilvl w:val="0"/>
          <w:numId w:val="1"/>
        </w:numPr>
      </w:pPr>
      <w:r>
        <w:t xml:space="preserve">openai: user prompts, conversation history, generated content</w:t>
      </w:r>
    </w:p>
    <w:p>
      <w:pPr>
        <w:pStyle w:val="ListParagraph"/>
        <w:numPr>
          <w:ilvl w:val="0"/>
          <w:numId w:val="1"/>
        </w:numPr>
      </w:pPr>
      <w:r>
        <w:t xml:space="preserve">posthog: user behavior, session recordings, feature flag usage, device information</w:t>
      </w:r>
    </w:p>
    <w:p>
      <w:pPr>
        <w:pStyle w:val="ListParagraph"/>
        <w:numPr>
          <w:ilvl w:val="0"/>
          <w:numId w:val="1"/>
        </w:numPr>
      </w:pPr>
      <w:r>
        <w:t xml:space="preserve">resend: email addresses, email content</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6  |  Encryption, tokenization, access control, audit logging</w:t>
      </w:r>
    </w:p>
    <w:p>
      <w:r>
        <w:rPr>
          <w:sz w:val="20"/>
        </w:rPr>
        <w:t xml:space="preserve">Medium  |  5  |  Encryption in transit, consent, user access rights</w:t>
      </w:r>
    </w:p>
    <w:p>
      <w:r>
        <w:rPr>
          <w:sz w:val="20"/>
        </w:rPr>
        <w:t xml:space="preserve">Low  |  21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**@sentry/node** (Error Monitoring): Processes error data, stack traces, user context, device information, IP address</w:t>
      </w:r>
    </w:p>
    <w:p>
      <w:pPr>
        <w:pStyle w:val="ListParagraph"/>
        <w:numPr>
          <w:ilvl w:val="0"/>
          <w:numId w:val="1"/>
        </w:numPr>
      </w:pPr>
      <w:r>
        <w:t xml:space="preserve">**@supabase/supabase-js** (Authentication): Processes email, password hash, session data, user metadata</w:t>
      </w:r>
    </w:p>
    <w:p>
      <w:pPr>
        <w:pStyle w:val="ListParagraph"/>
        <w:numPr>
          <w:ilvl w:val="0"/>
          <w:numId w:val="1"/>
        </w:numPr>
      </w:pPr>
      <w:r>
        <w:t xml:space="preserve">**openai** (AI Service): Processes user prompts, conversation history, generated content</w:t>
      </w:r>
    </w:p>
    <w:p>
      <w:pPr>
        <w:pStyle w:val="ListParagraph"/>
        <w:numPr>
          <w:ilvl w:val="0"/>
          <w:numId w:val="1"/>
        </w:numPr>
      </w:pPr>
      <w:r>
        <w:t xml:space="preserve">**posthog** (Analytics): Processes user behavior, session recordings, feature flag usage, device information</w:t>
      </w:r>
    </w:p>
    <w:p>
      <w:pPr>
        <w:pStyle w:val="ListParagraph"/>
        <w:numPr>
          <w:ilvl w:val="0"/>
          <w:numId w:val="1"/>
        </w:numPr>
      </w:pPr>
      <w:r>
        <w:t xml:space="preserve">**resend** (Email Service): Processes email addresses, email content</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Error Monitoring  |  Legitimate Interest  |  Art. 6(1)(f)  |  Protecting our service, detecting errors, and ensuring security</w:t>
      </w:r>
    </w:p>
    <w:p>
      <w:r>
        <w:rPr>
          <w:sz w:val="20"/>
        </w:rPr>
        <w:t xml:space="preserve">Authentication  |  Contract  |  Art. 6(1)(b)  |  Necessary to fulfill our agreement with you</w:t>
      </w:r>
    </w:p>
    <w:p>
      <w:r>
        <w:rPr>
          <w:sz w:val="20"/>
        </w:rPr>
        <w:t xml:space="preserve">AI Service  |  Consent  |  Art. 6(1)(a)  |  Only with your opt-in consent; or Contract (Art. 6(1)(b)) if integral to the service</w:t>
      </w:r>
    </w:p>
    <w:p>
      <w:r>
        <w:rPr>
          <w:sz w:val="20"/>
        </w:rPr>
        <w:t xml:space="preserve">Analytics  |  Consent  |  Art. 6(1)(a)  |  Only with your opt-in consent</w:t>
      </w:r>
    </w:p>
    <w:p>
      <w:r>
        <w:rPr>
          <w:sz w:val="20"/>
        </w:rPr>
        <w:t xml:space="preserve">Email Service  |  Legitimate Interest  |  Art. 6(1)(f)  |  Communicating service-related information to you</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**Error Monitoring:** Protecting our service, detecting errors, and ensuring security</w:t>
      </w:r>
    </w:p>
    <w:p>
      <w:pPr>
        <w:pStyle w:val="ListParagraph"/>
        <w:numPr>
          <w:ilvl w:val="0"/>
          <w:numId w:val="1"/>
        </w:numPr>
      </w:pPr>
      <w:r>
        <w:t xml:space="preserve">**Email Service:** Communicating service-related information to you</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**openai**: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**@sentry/node** (Error Monitoring)</w:t>
      </w:r>
    </w:p>
    <w:p>
      <w:pPr>
        <w:pStyle w:val="ListParagraph"/>
        <w:numPr>
          <w:ilvl w:val="0"/>
          <w:numId w:val="1"/>
        </w:numPr>
      </w:pPr>
      <w:r>
        <w:t xml:space="preserve">**openai** (AI Service)</w:t>
      </w:r>
    </w:p>
    <w:p>
      <w:pPr>
        <w:pStyle w:val="ListParagraph"/>
        <w:numPr>
          <w:ilvl w:val="0"/>
          <w:numId w:val="1"/>
        </w:numPr>
      </w:pPr>
      <w:r>
        <w:t xml:space="preserve">**posthog** (Analytics)</w:t>
      </w:r>
    </w:p>
    <w:p>
      <w:pPr>
        <w:pStyle w:val="ListParagraph"/>
        <w:numPr>
          <w:ilvl w:val="0"/>
          <w:numId w:val="1"/>
        </w:numPr>
      </w:pPr>
      <w:r>
        <w:t xml:space="preserve">**resend** (Email Service)</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privacy@acme.com.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Error Monitoring  |  Error and performance data retained for up to 90 days</w:t>
      </w:r>
    </w:p>
    <w:p>
      <w:r>
        <w:rPr>
          <w:sz w:val="20"/>
        </w:rPr>
        <w:t xml:space="preserve">Authentication  |  Account data retained until you delete your account</w:t>
      </w:r>
    </w:p>
    <w:p>
      <w:r>
        <w:rPr>
          <w:sz w:val="20"/>
        </w:rPr>
        <w:t xml:space="preserve">AI Service  |  AI interaction data retained for up to 90 days</w:t>
      </w:r>
    </w:p>
    <w:p>
      <w:r>
        <w:rPr>
          <w:sz w:val="20"/>
        </w:rPr>
        <w:t xml:space="preserve">Analytics  |  Analytics data retained for up to 26 months</w:t>
      </w:r>
    </w:p>
    <w:p>
      <w:r>
        <w:rPr>
          <w:sz w:val="20"/>
        </w:rPr>
        <w:t xml:space="preserve">Email Service  |  Email communication records retained for up to 3 years</w:t>
      </w:r>
    </w:p>
    <w:p>
      <w:r>
        <w:rPr>
          <w:sz w:val="20"/>
        </w:rPr>
        <w:t xml:space="preserve">Payment Processing  |  Transaction records retained for 7 years (tax and legal compliance)</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Internet or other electronic network activity (device info, error reports, IP address)</w:t>
      </w:r>
    </w:p>
    <w:p>
      <w:pPr>
        <w:pStyle w:val="ListParagraph"/>
        <w:numPr>
          <w:ilvl w:val="0"/>
          <w:numId w:val="1"/>
        </w:numPr>
      </w:pPr>
      <w:r>
        <w:t xml:space="preserve">Identifiers (name, email address, account credentials)</w:t>
      </w:r>
    </w:p>
    <w:p>
      <w:pPr>
        <w:pStyle w:val="ListParagraph"/>
        <w:numPr>
          <w:ilvl w:val="0"/>
          <w:numId w:val="1"/>
        </w:numPr>
      </w:pPr>
      <w:r>
        <w:t xml:space="preserve">Inferences drawn from personal information (AI-generated profiles and predictions)</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Identifiers (email address, communication records)</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Automatically (error reports, device information, IP address)</w:t>
      </w:r>
    </w:p>
    <w:p>
      <w:pPr>
        <w:pStyle w:val="ListParagraph"/>
        <w:numPr>
          <w:ilvl w:val="0"/>
          <w:numId w:val="1"/>
        </w:numPr>
      </w:pPr>
      <w:r>
        <w:t xml:space="preserve">Directly from you (account registration, login forms)</w:t>
      </w:r>
    </w:p>
    <w:p>
      <w:pPr>
        <w:pStyle w:val="ListParagraph"/>
        <w:numPr>
          <w:ilvl w:val="0"/>
          <w:numId w:val="1"/>
        </w:numPr>
      </w:pPr>
      <w:r>
        <w:t xml:space="preserve">Directly from you (inputs to AI-powered features)</w:t>
      </w:r>
    </w:p>
    <w:p>
      <w:pPr>
        <w:pStyle w:val="ListParagraph"/>
        <w:numPr>
          <w:ilvl w:val="0"/>
          <w:numId w:val="1"/>
        </w:numPr>
      </w:pPr>
      <w:r>
        <w:t xml:space="preserve">From third parties (AI service providers)</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**Error Monitoring:** Debugging: Identifying and repairing errors that impair intended functionality; Security: Detecting security incidents and protecting against malicious or illegal activity</w:t>
      </w:r>
    </w:p>
    <w:p>
      <w:pPr>
        <w:pStyle w:val="ListParagraph"/>
        <w:numPr>
          <w:ilvl w:val="0"/>
          <w:numId w:val="1"/>
        </w:numPr>
      </w:pPr>
      <w:r>
        <w:t xml:space="preserve">**Authentication:** Performing services: Providing account creation, authentication, and access control</w:t>
      </w:r>
    </w:p>
    <w:p>
      <w:pPr>
        <w:pStyle w:val="ListParagraph"/>
        <w:numPr>
          <w:ilvl w:val="0"/>
          <w:numId w:val="1"/>
        </w:numPr>
      </w:pPr>
      <w:r>
        <w:t xml:space="preserve">**AI Service:** Performing services: Providing AI-powered features and functionality integral to the service</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privacy@acme.com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privacy@acme.com</w:t>
      </w:r>
    </w:p>
    <w:p>
      <w:pPr>
        <w:pStyle w:val="ListParagraph"/>
        <w:numPr>
          <w:ilvl w:val="0"/>
          <w:numId w:val="1"/>
        </w:numPr>
      </w:pPr>
      <w:r>
        <w:t xml:space="preserve">**Toll-Free Telephone Number:** [1-800-XXX-XXXX] *(update with your toll-free number)*</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3"/>
      </w:pPr>
      <w:r>
        <w:t>For UK Residents (UK GDPR)</w:t>
      </w:r>
    </w:p>
    <w:p>
      <w:pPr>
        <w:pStyle w:val="ListParagraph"/>
        <w:numPr>
          <w:ilvl w:val="0"/>
          <w:numId w:val="1"/>
        </w:numPr>
      </w:pPr>
      <w:r>
        <w:t xml:space="preserve">Supervisory authority: Information Commissioner's Office (ICO)</w:t>
      </w:r>
    </w:p>
    <w:p>
      <w:pPr>
        <w:pStyle w:val="ListParagraph"/>
        <w:numPr>
          <w:ilvl w:val="0"/>
          <w:numId w:val="1"/>
        </w:numPr>
      </w:pPr>
      <w:r>
        <w:t xml:space="preserve">International transfers: UK International Data Transfer Agreement (IDTA)</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privacy@acme.com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(openai).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privacy@acme.com.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(@sentry/node)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privacy@acme.com</w:t>
      </w:r>
    </w:p>
    <w:p>
      <w:pPr>
        <w:pStyle w:val="ListParagraph"/>
        <w:numPr>
          <w:ilvl w:val="0"/>
          <w:numId w:val="1"/>
        </w:numPr>
      </w:pPr>
      <w:r>
        <w:t xml:space="preserve">**Data Protection Officer:** dpo@acme.com</w:t>
      </w:r>
    </w:p>
    <w:p>
      <w:pPr>
        <w:pBdr>
          <w:bottom w:val="single" w:sz="6" w:space="1" w:color="999999"/>
        </w:pBdr>
      </w:pPr>
    </w:p>
    <w:p>
      <w:r>
        <w:t xml:space="preserve">This Policy was generated by [Codepliant](https://github.com/codepliant/codepliant) based on automated code analysis. This document is provided as a template and does not constitute legal advice. You should have this Policy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