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pPr>
        <w:ind w:left="720"/>
      </w:pPr>
      <w:r>
        <w:rPr>
          <w:i/>
          <w:color w:val="666666"/>
        </w:rPr>
        <w:t xml:space="preserve">**Document Version:** 1.0  </w:t>
      </w:r>
    </w:p>
    <w:p>
      <w:pPr>
        <w:ind w:left="720"/>
      </w:pPr>
      <w:r>
        <w:rPr>
          <w:i/>
          <w:color w:val="666666"/>
        </w:rPr>
        <w:t xml:space="preserve">**Document Owner:** Acme SaaS Inc.  </w:t>
      </w:r>
    </w:p>
    <w:p>
      <w:pPr>
        <w:ind w:left="720"/>
      </w:pPr>
      <w:r>
        <w:rPr>
          <w:i/>
          <w:color w:val="666666"/>
        </w:rPr>
        <w:t xml:space="preserve">**Next Review Date:** 2027-03-16</w:t>
      </w:r>
    </w:p>
    <w:p>
      <w:r>
        <w:t xml:space="preserve">Effective Date: 2026-03-16</w:t>
      </w:r>
    </w:p>
    <w:p>
      <w:r>
        <w:t xml:space="preserve">Last Modified: 2026-03-16</w:t>
      </w:r>
    </w:p>
    <w:p>
      <w:r>
        <w:t xml:space="preserve">Project: acme-saas</w:t>
      </w:r>
    </w:p>
    <w:p>
      <w:pPr>
        <w:pStyle w:val="Heading2"/>
      </w:pPr>
      <w:r>
        <w:t>Review Notes</w:t>
      </w:r>
    </w:p>
    <w:p>
      <w:pPr>
        <w:pStyle w:val="Heading3"/>
      </w:pPr>
      <w:r>
        <w:t>What a lawyer should check</w:t>
      </w:r>
    </w:p>
    <w:p>
      <w:pPr>
        <w:pStyle w:val="ListParagraph"/>
        <w:numPr>
          <w:ilvl w:val="0"/>
          <w:numId w:val="1"/>
        </w:numPr>
      </w:pPr>
      <w:r>
        <w:t xml:space="preserve">Review limitation of liability clauses for enforceability</w:t>
      </w:r>
    </w:p>
    <w:p>
      <w:pPr>
        <w:pStyle w:val="ListParagraph"/>
        <w:numPr>
          <w:ilvl w:val="0"/>
          <w:numId w:val="1"/>
        </w:numPr>
      </w:pPr>
      <w:r>
        <w:t xml:space="preserve">Confirm governing law and jurisdiction are correct</w:t>
      </w:r>
    </w:p>
    <w:p>
      <w:pPr>
        <w:pStyle w:val="ListParagraph"/>
        <w:numPr>
          <w:ilvl w:val="0"/>
          <w:numId w:val="1"/>
        </w:numPr>
      </w:pPr>
      <w:r>
        <w:t xml:space="preserve">Check that service description matches actual offering</w:t>
      </w:r>
    </w:p>
    <w:p>
      <w:pPr>
        <w:pStyle w:val="ListParagraph"/>
        <w:numPr>
          <w:ilvl w:val="0"/>
          <w:numId w:val="1"/>
        </w:numPr>
      </w:pPr>
      <w:r>
        <w:t xml:space="preserve">Verify termination provisions are fair and clear</w:t>
      </w:r>
    </w:p>
    <w:p>
      <w:pPr>
        <w:pStyle w:val="ListParagraph"/>
        <w:numPr>
          <w:ilvl w:val="0"/>
          <w:numId w:val="1"/>
        </w:numPr>
      </w:pPr>
      <w:r>
        <w:t xml:space="preserve">Ensure dispute resolution mechanism is appropriate</w:t>
      </w:r>
    </w:p>
    <w:p>
      <w:pPr>
        <w:pStyle w:val="Heading3"/>
      </w:pPr>
      <w:r>
        <w:t>Auto-generated vs. needs human input</w:t>
      </w:r>
    </w:p>
    <w:p>
      <w:r>
        <w:rPr>
          <w:sz w:val="20"/>
        </w:rPr>
        <w:t xml:space="preserve">Section  |  Status  |  Confidence</w:t>
      </w:r>
    </w:p>
    <w:p>
      <w:r>
        <w:rPr>
          <w:sz w:val="20"/>
        </w:rPr>
        <w:t xml:space="preserve">Service description  |  Template — needs customization  |  Low</w:t>
      </w:r>
    </w:p>
    <w:p>
      <w:r>
        <w:rPr>
          <w:sz w:val="20"/>
        </w:rPr>
        <w:t xml:space="preserve">Liability limitations  |  Standard template language  |  Medium</w:t>
      </w:r>
    </w:p>
    <w:p>
      <w:r>
        <w:rPr>
          <w:sz w:val="20"/>
        </w:rPr>
        <w:t xml:space="preserve">User obligations  |  Standard template language  |  Medium</w:t>
      </w:r>
    </w:p>
    <w:p>
      <w:r>
        <w:rPr>
          <w:sz w:val="20"/>
        </w:rPr>
        <w:t xml:space="preserve">Governing law  |  From config if provided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Acceptable Use Policy (`ACCEPTABLE_USE_POLICY.md`)</w:t>
      </w:r>
    </w:p>
    <w:p>
      <w:pPr>
        <w:pStyle w:val="ListParagraph"/>
        <w:numPr>
          <w:ilvl w:val="0"/>
          <w:numId w:val="1"/>
        </w:numPr>
      </w:pPr>
      <w:r>
        <w:t xml:space="preserve">Refund Policy (`REFUND_POLICY.md`)</w:t>
      </w:r>
    </w:p>
    <w:p>
      <w:pPr>
        <w:pStyle w:val="ListParagraph"/>
        <w:numPr>
          <w:ilvl w:val="0"/>
          <w:numId w:val="1"/>
        </w:numPr>
      </w:pPr>
      <w:r>
        <w:t xml:space="preserve">Service Level Agreement (`SERVICE_LEVEL_AGREEMENT.md`)</w:t>
      </w:r>
    </w:p>
    <w:p>
      <w:pPr>
        <w:pBdr>
          <w:bottom w:val="single" w:sz="6" w:space="1" w:color="999999"/>
        </w:pBdr>
      </w:pPr>
    </w:p>
    <w:p>
      <w:pPr>
        <w:pStyle w:val="Heading2"/>
      </w:pPr>
      <w:r>
        <w:t>1. Agreement to Terms</w:t>
      </w:r>
    </w:p>
    <w:p>
      <w:r>
        <w:t xml:space="preserve">By accessing or using the services provided by Acme SaaS Inc. ("the Service"), you agree to be legally bound by these Terms of Service ("Terms"), which constitute a binding agreement between you and Acme SaaS Inc..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Acme SaaS Inc.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8.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9.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Acme SaaS Inc.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10. Limitation of Liability</w:t>
      </w:r>
    </w:p>
    <w:p>
      <w:r>
        <w:t xml:space="preserve">TO THE MAXIMUM EXTENT PERMITTED BY APPLICABLE LAW:</w:t>
      </w:r>
    </w:p>
    <w:p>
      <w:pPr>
        <w:pStyle w:val="ListParagraph"/>
        <w:numPr>
          <w:ilvl w:val="0"/>
          <w:numId w:val="1"/>
        </w:numPr>
      </w:pPr>
      <w:r>
        <w:t xml:space="preserve">IN NO EVENT SHALL Acme SaaS Inc.,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Acme SaaS Inc.'S AGGREGATE LIABILITY FOR ALL CLAIMS RELATING TO THE SERVICE SHALL NOT EXCEED THE GREATER OF (A) THE AMOUNTS YOU PAID TO Acme SaaS Inc.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Acme SaaS Inc.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Acme SaaS Inc.'S LIABILITY SHALL BE LIMITED TO THE FULLEST EXTENT PERMITTED BY LAW</w:t>
      </w:r>
    </w:p>
    <w:p>
      <w:pPr>
        <w:pStyle w:val="Heading2"/>
      </w:pPr>
      <w:r>
        <w:t>11. Indemnification</w:t>
      </w:r>
    </w:p>
    <w:p>
      <w:r>
        <w:t xml:space="preserve">You agree to indemnify, defend, and hold harmless Acme SaaS Inc.,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12.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Acme SaaS Inc.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13.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14.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15.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Acme SaaS Inc., we do not guarantee any specific level of uptime, availability, or response time.</w:t>
      </w:r>
    </w:p>
    <w:p>
      <w:r>
        <w:t xml:space="preserve">If Acme SaaS Inc.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16.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17. Governing Law</w:t>
      </w:r>
    </w:p>
    <w:p>
      <w:r>
        <w:t xml:space="preserve">These Terms are governed by the laws of [Your Jurisdiction]. Any disputes not subject to arbitration will be resolved in the courts of [Your Jurisdiction].</w:t>
      </w:r>
    </w:p>
    <w:p>
      <w:pPr>
        <w:pStyle w:val="Heading2"/>
      </w:pPr>
      <w:r>
        <w:t>18.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Acme SaaS Inc.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19. Contact</w:t>
      </w:r>
    </w:p>
    <w:p>
      <w:r>
        <w:t xml:space="preserve">If you have questions about these Terms, please contact us at:</w:t>
      </w:r>
    </w:p>
    <w:p>
      <w:pPr>
        <w:pStyle w:val="ListParagraph"/>
        <w:numPr>
          <w:ilvl w:val="0"/>
          <w:numId w:val="1"/>
        </w:numPr>
      </w:pPr>
      <w:r>
        <w:t xml:space="preserve">**Email:** privacy@acme.com</w:t>
      </w:r>
    </w:p>
    <w:p>
      <w:pPr>
        <w:pBdr>
          <w:bottom w:val="single" w:sz="6" w:space="1" w:color="999999"/>
        </w:pBdr>
      </w:pPr>
    </w:p>
    <w:p>
      <w:r>
        <w:t xml:space="preserve">These Terms of Service were generated by [Codepliant](https://github.com/codepliant/codepliant)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