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calcom-monorepo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Jan 1, 2023  |  Virginia CDPA — Effective date  |  Virginia state privacy law</w:t>
      </w:r>
    </w:p>
    <w:p>
      <w:r>
        <w:rPr>
          <w:sz w:val="20"/>
        </w:rPr>
        <w:t xml:space="preserve">Jul 1, 2023  |  Colorado Privacy Act (CPA) — Effective date  |  Colorado state privacy law</w:t>
      </w:r>
    </w:p>
    <w:p>
      <w:r>
        <w:rPr>
          <w:sz w:val="20"/>
        </w:rPr>
        <w:t xml:space="preserve">Jul 1, 2023  |  Connecticut Data Privacy Act (CTDPA) — Effective date  |  Connecticut state privacy law</w:t>
      </w:r>
    </w:p>
    <w:p>
      <w:r>
        <w:rPr>
          <w:sz w:val="20"/>
        </w:rPr>
        <w:t xml:space="preserve">Dec 31, 2023  |  Utah Consumer Privacy Act (UCPA) — Effective date  |  Utah state privacy law</w:t>
      </w:r>
    </w:p>
    <w:p>
      <w:r>
        <w:rPr>
          <w:sz w:val="20"/>
        </w:rPr>
        <w:t xml:space="preserve">Jul 1, 2024  |  Oregon Consumer Privacy Act — Effective date  |  Oregon state privacy law</w:t>
      </w:r>
    </w:p>
    <w:p>
      <w:r>
        <w:rPr>
          <w:sz w:val="20"/>
        </w:rPr>
        <w:t xml:space="preserve">Jul 1, 2024  |  Texas Data Privacy and Security Act (TDPSA) — Effective date  |  Texas state privacy law</w:t>
      </w:r>
    </w:p>
    <w:p>
      <w:r>
        <w:rPr>
          <w:sz w:val="20"/>
        </w:rPr>
        <w:t xml:space="preserve">Oct 1, 2024  |  Montana Consumer Data Privacy Act — Effective date  |  Montana state privacy law</w:t>
      </w:r>
    </w:p>
    <w:p>
      <w:r>
        <w:rPr>
          <w:sz w:val="20"/>
        </w:rPr>
        <w:t xml:space="preserve">Jan 1, 2025  |  Iowa Consumer Data Protection Act — Effective date  |  Iowa state privacy law</w:t>
      </w:r>
    </w:p>
    <w:p>
      <w:r>
        <w:rPr>
          <w:sz w:val="20"/>
        </w:rPr>
        <w:t xml:space="preserve">Jan 1, 2025  |  Delaware Personal Data Privacy Act — Effective date  |  Delaware state privacy law</w:t>
      </w:r>
    </w:p>
    <w:p>
      <w:r>
        <w:rPr>
          <w:sz w:val="20"/>
        </w:rPr>
        <w:t xml:space="preserve">Jan 1, 2025  |  New Hampshire Privacy Act — Effective date  |  New Hampshire state privacy law</w:t>
      </w:r>
    </w:p>
    <w:p>
      <w:r>
        <w:rPr>
          <w:sz w:val="20"/>
        </w:rPr>
        <w:t xml:space="preserve">Jan 1, 2025  |  Nebraska Data Privacy Act — Effective date  |  Nebraska state privacy law</w:t>
      </w:r>
    </w:p>
    <w:p>
      <w:r>
        <w:rPr>
          <w:sz w:val="20"/>
        </w:rPr>
        <w:t xml:space="preserve">Jan 15, 2025  |  New Jersey Data Privacy Act — Effective date  |  New Jersey state privacy law</w:t>
      </w:r>
    </w:p>
    <w:p>
      <w:r>
        <w:rPr>
          <w:sz w:val="20"/>
        </w:rPr>
        <w:t xml:space="preserve">Jul 1, 2025  |  Tennessee Information Protection Act — Effective date  |  Tennessee state privacy law</w:t>
      </w:r>
    </w:p>
    <w:p>
      <w:r>
        <w:rPr>
          <w:sz w:val="20"/>
        </w:rPr>
        <w:t xml:space="preserve">Jul 31, 2025  |  Minnesota Consumer Data Privacy Act — Effective date  |  Minnesota state privacy law</w:t>
      </w:r>
    </w:p>
    <w:p>
      <w:r>
        <w:rPr>
          <w:sz w:val="20"/>
        </w:rPr>
        <w:t xml:space="preserve">Oct 1, 2025  |  Maryland Online Data Privacy Act — Effective date  |  Maryland state privacy law</w:t>
      </w:r>
    </w:p>
    <w:p>
      <w:r>
        <w:rPr>
          <w:sz w:val="20"/>
        </w:rPr>
        <w:t xml:space="preserve">Jan 1, 2026  |  Indiana Consumer Data Protection Act — Effective date  |  Indiana state privacy law</w:t>
      </w:r>
    </w:p>
    <w:p>
      <w:r>
        <w:rPr>
          <w:sz w:val="20"/>
        </w:rPr>
        <w:t xml:space="preserve">Jan 1, 2026  |  Kentucky Consumer Data Protection Act — Effective date  |  Kentucky state privacy law</w:t>
      </w:r>
    </w:p>
    <w:p>
      <w:r>
        <w:rPr>
          <w:sz w:val="20"/>
        </w:rPr>
        <w:t xml:space="preserve">Jan 1, 2026  |  Rhode Island Data Transparency and Privacy Protection Act — Effective date  |  Rhode Island state privacy law</w:t>
      </w:r>
    </w:p>
    <w:p>
      <w:r>
        <w:rPr>
          <w:sz w:val="20"/>
        </w:rPr>
        <w:t xml:space="preserve">Annually (Jan 1)  |  CCPA/CPRA — Annual privacy policy review and update  |  California Consumer Privacy Act / California Privacy Rights Act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23 service(s) detected in calcom-monorepo, the following obligations apply: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Analytics / Advertising Services (Google Analytics, Google Tag Manager, Plausible Analytics, posthog)</w:t>
      </w:r>
    </w:p>
    <w:p>
      <w:pPr>
        <w:pStyle w:val="ListParagraph"/>
        <w:numPr>
          <w:ilvl w:val="0"/>
          <w:numId w:val="1"/>
        </w:numPr>
      </w:pPr>
      <w:r>
        <w:t xml:space="preserve">**Ongoing** — Cookie consent mechanism must be maintained (ePrivacy Directive)</w:t>
      </w:r>
    </w:p>
    <w:p>
      <w:pPr>
        <w:pStyle w:val="ListParagraph"/>
        <w:numPr>
          <w:ilvl w:val="0"/>
          <w:numId w:val="1"/>
        </w:numPr>
      </w:pPr>
      <w:r>
        <w:t xml:space="preserve">**Ongoing** — Honor "Do Not Sell or Share" requests (CCPA/CPRA)</w:t>
      </w:r>
    </w:p>
    <w:p>
      <w:pPr>
        <w:pStyle w:val="ListParagraph"/>
        <w:numPr>
          <w:ilvl w:val="0"/>
          <w:numId w:val="1"/>
        </w:numPr>
      </w:pPr>
      <w:r>
        <w:t xml:space="preserve">**Ongoing** — Respect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**Annually** — Review analytics data sharing for CCPA "sale" classification</w:t>
      </w:r>
    </w:p>
    <w:p>
      <w:pPr>
        <w:pStyle w:val="Heading3"/>
      </w:pPr>
      <w:r>
        <w:t>Authentication Services (google-auth-library, next-auth, passport)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Email Services (@sendgrid/mail, nodemailer)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(@upstash/redis, ioredis, PostgreSQL, PostgreSQL (env), prisma, Redis, Redis (env))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ListParagraph"/>
        <w:numPr>
          <w:ilvl w:val="0"/>
          <w:numId w:val="1"/>
        </w:numPr>
      </w:pPr>
      <w:r>
        <w:t xml:space="preserve">[ ] Verify CCPA disclosures are included in privacy policy</w:t>
      </w:r>
    </w:p>
    <w:p>
      <w:pPr>
        <w:pStyle w:val="ListParagraph"/>
        <w:numPr>
          <w:ilvl w:val="0"/>
          <w:numId w:val="1"/>
        </w:numPr>
      </w:pPr>
      <w:r>
        <w:t xml:space="preserve">[ ] Confirm "Do Not Sell or Share" link is functional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Verify cookie consent mechanism is operational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 (CCPA)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