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calcom-monorepo</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7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California — CPRA Enforcement (Regulations finalized)  |  29 March 2024  |  In effect  |  Review now</w:t>
      </w:r>
    </w:p>
    <w:p>
      <w:r>
        <w:rPr>
          <w:sz w:val="20"/>
        </w:rPr>
        <w:t xml:space="preserve">2  |  Texas Data Privacy and Security Act (TDPSA)  |  1 July 2024  |  In effect  |  Review now</w:t>
      </w:r>
    </w:p>
    <w:p>
      <w:r>
        <w:rPr>
          <w:sz w:val="20"/>
        </w:rPr>
        <w:t xml:space="preserve">3  |  Florida Digital Bill of Rights (FDBR)  |  1 July 2024  |  In effect  |  Review now</w:t>
      </w:r>
    </w:p>
    <w:p>
      <w:r>
        <w:rPr>
          <w:sz w:val="20"/>
        </w:rPr>
        <w:t xml:space="preserve">4  |  Oregon Consumer Privacy Act (OCPA)  |  1 July 2024  |  In effect  |  Review now</w:t>
      </w:r>
    </w:p>
    <w:p>
      <w:r>
        <w:rPr>
          <w:sz w:val="20"/>
        </w:rPr>
        <w:t xml:space="preserve">5  |  New Jersey Data Privacy Act (NJDPA)  |  15 January 2025  |  In effect  |  Review now</w:t>
      </w:r>
    </w:p>
    <w:p>
      <w:r>
        <w:rPr>
          <w:sz w:val="20"/>
        </w:rPr>
        <w:t xml:space="preserve">6  |  Tennessee Information Protection Act (TIPA)  |  1 July 2025  |  Upcoming  |  Plan ahead</w:t>
      </w:r>
    </w:p>
    <w:p>
      <w:r>
        <w:rPr>
          <w:sz w:val="20"/>
        </w:rPr>
        <w:t xml:space="preserve">7  |  Minnesota Consumer Data Privacy Act  |  31 July 2025  |  Upcoming  |  Plan ahead</w:t>
      </w:r>
    </w:p>
    <w:p>
      <w:r>
        <w:rPr>
          <w:sz w:val="20"/>
        </w:rPr>
        <w:t xml:space="preserve">8  |  Maryland Online Data Privacy Act (MODPA)  |  1 October 2025  |  Upcoming  |  Plan ahead</w:t>
      </w:r>
    </w:p>
    <w:p>
      <w:r>
        <w:rPr>
          <w:sz w:val="20"/>
        </w:rPr>
        <w:t xml:space="preserve">9  |  UK Data (Use and Access) Act (DUAA)  |  Royal Assent: November 2024; enforcement phased 2025-2026  |  Phased enforcement  |  Monitor</w:t>
      </w:r>
    </w:p>
    <w:p>
      <w:r>
        <w:rPr>
          <w:sz w:val="20"/>
        </w:rPr>
        <w:t xml:space="preserve">10  |  EU ePrivacy Regulation (proposed replacement for Directive 2002/58/EC)  |  No confirmed date — legislative process stalled  |  Stalled  |  Monitor</w:t>
      </w:r>
    </w:p>
    <w:p>
      <w:r>
        <w:rPr>
          <w:sz w:val="20"/>
        </w:rPr>
        <w:t xml:space="preserve">11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