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Policy</w:t>
      </w:r>
    </w:p>
    <w:p>
      <w:r>
        <w:t xml:space="preserve">Effective Date: 2026-03-16</w:t>
      </w:r>
    </w:p>
    <w:p>
      <w:r>
        <w:t xml:space="preserve">Last Updated: 2026-03-16</w:t>
      </w:r>
    </w:p>
    <w:p>
      <w:r>
        <w:t xml:space="preserve">Previous Version: [View previous version]([previous-version-url])</w:t>
      </w:r>
    </w:p>
    <w:p>
      <w:r>
        <w:t xml:space="preserve">Project: calcom-monorepo</w:t>
      </w:r>
    </w:p>
    <w:p>
      <w:pPr>
        <w:pBdr>
          <w:bottom w:val="single" w:sz="6" w:space="1" w:color="999999"/>
        </w:pBdr>
      </w:pPr>
    </w:p>
    <w:p>
      <w:pPr>
        <w:pStyle w:val="Heading2"/>
      </w:pPr>
      <w:r>
        <w:t>1. Introduction</w:t>
      </w:r>
    </w:p>
    <w:p>
      <w:r>
        <w:t xml:space="preserve">This Privacy Policy ("Policy") describes how [Your Company Name] ("we", "us", or "our") collects, uses, discloses, and otherwise processes your personal data when you access or use our services. This Policy applies to all personal data processed in connection with our websites, applications, and related services (collectively, the "Service").</w:t>
      </w:r>
    </w:p>
    <w:p>
      <w:r>
        <w:t xml:space="preserve">We are committed to protecting your personal data in accordance with the General Data Protection Regulation (EU) 2016/679 ("GDPR"), the California Consumer Privacy Act as amended by the California Privacy Rights Act ("CCPA/CPRA"), and other applicable data protection legislation.</w:t>
      </w:r>
    </w:p>
    <w:p>
      <w:r>
        <w:t xml:space="preserve">Data Controller: [Your Company Name]</w:t>
      </w:r>
    </w:p>
    <w:p>
      <w:r>
        <w:t xml:space="preserve">Contact Email: [your-email@example.com]</w:t>
      </w:r>
    </w:p>
    <w:p>
      <w:pPr>
        <w:pStyle w:val="Heading2"/>
      </w:pPr>
      <w:r>
        <w:t>2. Data Protection Officer</w:t>
      </w:r>
    </w:p>
    <w:p>
      <w:r>
        <w:t xml:space="preserve">Our primary data protection contact is: [your-email@example.com]</w:t>
      </w:r>
    </w:p>
    <w:p>
      <w:pPr>
        <w:ind w:left="720"/>
      </w:pPr>
      <w:r>
        <w:rPr>
          <w:i/>
          <w:color w:val="666666"/>
        </w:rPr>
        <w:t xml:space="preserve">**Note:** If your organisation is required to appoint a Data Protection Officer under GDPR Article 37, update this section with the DPO's contact details.</w:t>
      </w:r>
    </w:p>
    <w:p>
      <w:pPr>
        <w:pStyle w:val="Heading2"/>
      </w:pPr>
      <w:r>
        <w:t>3. Information We Collect</w:t>
      </w:r>
    </w:p>
    <w:p>
      <w:r>
        <w:t xml:space="preserve">In accordance with GDPR Art. 13(1)(e) and Art. 14(1)(d), we collect the following categories of personal data:</w:t>
      </w:r>
    </w:p>
    <w:p>
      <w:pPr>
        <w:pStyle w:val="Heading3"/>
      </w:pPr>
      <w:r>
        <w:t>Personal Identity Data</w:t>
      </w:r>
    </w:p>
    <w:p>
      <w:r>
        <w:t xml:space="preserve">Email addresses, names, profile pictures, and account credentials collected through authentication.</w:t>
      </w:r>
    </w:p>
    <w:p>
      <w:r>
        <w:t xml:space="preserve">Collected through: next-auth, google-auth-library, passport</w:t>
      </w:r>
    </w:p>
    <w:p>
      <w:pPr>
        <w:pStyle w:val="Heading3"/>
      </w:pPr>
      <w:r>
        <w:t>Financial Data</w:t>
      </w:r>
    </w:p>
    <w:p>
      <w:r>
        <w:t xml:space="preserve">Payment card information, billing addresses, and transaction history processed through payment providers.</w:t>
      </w:r>
    </w:p>
    <w:p>
      <w:r>
        <w:t xml:space="preserve">Collected through: stripe</w:t>
      </w:r>
    </w:p>
    <w:p>
      <w:pPr>
        <w:pStyle w:val="Heading3"/>
      </w:pPr>
      <w:r>
        <w:t>Usage &amp; Behavioral Data</w:t>
      </w:r>
    </w:p>
    <w:p>
      <w:r>
        <w:t xml:space="preserve">Page views, click patterns, session recordings, device information, and IP addresses collected through analytics tools.</w:t>
      </w:r>
    </w:p>
    <w:p>
      <w:r>
        <w:t xml:space="preserve">Collected through: posthog, Google Analytics, Google Tag Manager, Plausible Analytics</w:t>
      </w:r>
    </w:p>
    <w:p>
      <w:pPr>
        <w:pStyle w:val="Heading3"/>
      </w:pPr>
      <w:r>
        <w:t>Communication Data</w:t>
      </w:r>
    </w:p>
    <w:p>
      <w:r>
        <w:t xml:space="preserve">Email addresses and email content processed through email service providers.</w:t>
      </w:r>
    </w:p>
    <w:p>
      <w:r>
        <w:t xml:space="preserve">Collected through: nodemailer, @sendgrid/mail</w:t>
      </w:r>
    </w:p>
    <w:p>
      <w:pPr>
        <w:pStyle w:val="Heading3"/>
      </w:pPr>
      <w:r>
        <w:t>Technical &amp; Diagnostic Data</w:t>
      </w:r>
    </w:p>
    <w:p>
      <w:r>
        <w:t xml:space="preserve">Error reports, stack traces, performance data, and user context collected through monitoring tools.</w:t>
      </w:r>
    </w:p>
    <w:p>
      <w:r>
        <w:t xml:space="preserve">Collected through: @sentry/nextjs</w:t>
      </w:r>
    </w:p>
    <w:p>
      <w:pPr>
        <w:pStyle w:val="Heading3"/>
      </w:pPr>
      <w:r>
        <w:t>Stored User Data</w:t>
      </w:r>
    </w:p>
    <w:p>
      <w:r>
        <w:t xml:space="preserve">Persistent user data stored in databases as defined by the application schema.</w:t>
      </w:r>
    </w:p>
    <w:p>
      <w:r>
        <w:t xml:space="preserve">Collected through: ioredis, @upstash/redis, prisma, PostgreSQL (env), Redis (env), PostgreSQL, Redis, Redis (Cache), lru-cache, @prisma/extension-accelerate</w:t>
      </w:r>
    </w:p>
    <w:p>
      <w:pPr>
        <w:pStyle w:val="Heading3"/>
      </w:pPr>
      <w:r>
        <w:t>API Data Collection</w:t>
      </w:r>
    </w:p>
    <w:p>
      <w:r>
        <w:t xml:space="preserve">20 API endpoint(s) accepting user data via MUTATION, QUERY requests. Data fields collected: autoOptIn, color, eventTypeIds, feature, featureId, includeSystemRolesOnly, isAll, name, permissions, roleId, routingFormId, slug, surveyId, teamId, userId.</w:t>
      </w:r>
    </w:p>
    <w:p>
      <w:r>
        <w:t xml:space="preserve">Collected through: packages/trpc/server/routers/features/router.ts, packages/trpc/server/routers/viewer/eventTypes/router.ts, packages/trpc/server/routers/viewer/featureOptIn/router.ts, packages/trpc/server/routers/viewer/feedback/router.ts, packages/trpc/server/routers/viewer/insights/router.ts, packages/trpc/server/routers/viewer/pbac/router.tsx</w:t>
      </w:r>
    </w:p>
    <w:p>
      <w:pPr>
        <w:pStyle w:val="Heading3"/>
      </w:pPr>
      <w:r>
        <w:t>How Your Data Flows Through Our Service</w:t>
      </w:r>
    </w:p>
    <w:p>
      <w:r>
        <w:t xml:space="preserve">The following summarizes how personal data moves through our application:</w:t>
      </w:r>
    </w:p>
    <w:p>
      <w:r>
        <w:t xml:space="preserve">Data Collection:</w:t>
      </w:r>
    </w:p>
    <w:p>
      <w:pPr>
        <w:pStyle w:val="ListParagraph"/>
        <w:numPr>
          <w:ilvl w:val="0"/>
          <w:numId w:val="1"/>
        </w:numPr>
      </w:pPr>
      <w:r>
        <w:t xml:space="preserve">Email subscription/contact forms → email addresses, email content (via @sendgrid/mail)</w:t>
      </w:r>
    </w:p>
    <w:p>
      <w:pPr>
        <w:pStyle w:val="ListParagraph"/>
        <w:numPr>
          <w:ilvl w:val="0"/>
          <w:numId w:val="1"/>
        </w:numPr>
      </w:pPr>
      <w:r>
        <w:t xml:space="preserve">User registration/login → OAuth tokens, Google profile data, email (via google-auth-library)</w:t>
      </w:r>
    </w:p>
    <w:p>
      <w:pPr>
        <w:pStyle w:val="ListParagraph"/>
        <w:numPr>
          <w:ilvl w:val="0"/>
          <w:numId w:val="1"/>
        </w:numPr>
      </w:pPr>
      <w:r>
        <w:t xml:space="preserve">User registration/login → email, name, profile picture, OAuth tokens, session data (via next-auth)</w:t>
      </w:r>
    </w:p>
    <w:p>
      <w:pPr>
        <w:pStyle w:val="ListParagraph"/>
        <w:numPr>
          <w:ilvl w:val="0"/>
          <w:numId w:val="1"/>
        </w:numPr>
      </w:pPr>
      <w:r>
        <w:t xml:space="preserve">Email subscription/contact forms → email addresses, email content (via nodemailer)</w:t>
      </w:r>
    </w:p>
    <w:p>
      <w:pPr>
        <w:pStyle w:val="ListParagraph"/>
        <w:numPr>
          <w:ilvl w:val="0"/>
          <w:numId w:val="1"/>
        </w:numPr>
      </w:pPr>
      <w:r>
        <w:t xml:space="preserve">User registration/login → email, name, OAuth tokens, session data (via passport)</w:t>
      </w:r>
    </w:p>
    <w:p>
      <w:pPr>
        <w:pStyle w:val="ListParagraph"/>
        <w:numPr>
          <w:ilvl w:val="0"/>
          <w:numId w:val="1"/>
        </w:numPr>
      </w:pPr>
      <w:r>
        <w:t xml:space="preserve">Payment checkout → payment information, billing address, email, transaction history (via stripe)</w:t>
      </w:r>
    </w:p>
    <w:p>
      <w:pPr>
        <w:pStyle w:val="ListParagraph"/>
        <w:numPr>
          <w:ilvl w:val="0"/>
          <w:numId w:val="1"/>
        </w:numPr>
      </w:pPr>
      <w:r>
        <w:t xml:space="preserve">API endpoint packages/trpc/server/routers/features/_router.ts → autoOptIn, color, eventTypeIds, feature, featureId, includeSystemRolesOnly, isAll, name, permissions, roleId, routingFormId, slug, surveyId, teamId, userId (via API)</w:t>
      </w:r>
    </w:p>
    <w:p>
      <w:pPr>
        <w:pStyle w:val="ListParagraph"/>
        <w:numPr>
          <w:ilvl w:val="0"/>
          <w:numId w:val="1"/>
        </w:numPr>
      </w:pPr>
      <w:r>
        <w:t xml:space="preserve">API endpoint packages/trpc/server/routers/viewer/eventTypes/_router.ts → autoOptIn, color, eventTypeIds, feature, featureId, includeSystemRolesOnly, isAll, name, permissions, roleId, routingFormId, slug, surveyId, teamId, userId (via API)</w:t>
      </w:r>
    </w:p>
    <w:p>
      <w:pPr>
        <w:pStyle w:val="ListParagraph"/>
        <w:numPr>
          <w:ilvl w:val="0"/>
          <w:numId w:val="1"/>
        </w:numPr>
      </w:pPr>
      <w:r>
        <w:t xml:space="preserve">API endpoint packages/trpc/server/routers/viewer/featureOptIn/_router.ts → autoOptIn, color, eventTypeIds, feature, featureId, includeSystemRolesOnly, isAll, name, permissions, roleId, routingFormId, slug, surveyId, teamId, userId (via API)</w:t>
      </w:r>
    </w:p>
    <w:p>
      <w:pPr>
        <w:pStyle w:val="ListParagraph"/>
        <w:numPr>
          <w:ilvl w:val="0"/>
          <w:numId w:val="1"/>
        </w:numPr>
      </w:pPr>
      <w:r>
        <w:t xml:space="preserve">API endpoint packages/trpc/server/routers/viewer/feedback/_router.ts → autoOptIn, color, eventTypeIds, feature, featureId, includeSystemRolesOnly, isAll, name, permissions, roleId, routingFormId, slug, surveyId, teamId, userId (via API)</w:t>
      </w:r>
    </w:p>
    <w:p>
      <w:pPr>
        <w:pStyle w:val="ListParagraph"/>
        <w:numPr>
          <w:ilvl w:val="0"/>
          <w:numId w:val="1"/>
        </w:numPr>
      </w:pPr>
      <w:r>
        <w:t xml:space="preserve">API endpoint packages/trpc/server/routers/viewer/insights/_router.ts → autoOptIn, color, eventTypeIds, feature, featureId, includeSystemRolesOnly, isAll, name, permissions, roleId, routingFormId, slug, surveyId, teamId, userId (via API)</w:t>
      </w:r>
    </w:p>
    <w:p>
      <w:pPr>
        <w:pStyle w:val="ListParagraph"/>
        <w:numPr>
          <w:ilvl w:val="0"/>
          <w:numId w:val="1"/>
        </w:numPr>
      </w:pPr>
      <w:r>
        <w:t xml:space="preserve">API endpoint packages/trpc/server/routers/viewer/pbac/_router.tsx → autoOptIn, color, eventTypeIds, feature, featureId, includeSystemRolesOnly, isAll, name, permissions, roleId, routingFormId, slug, surveyId, teamId, userId (via API)</w:t>
      </w:r>
    </w:p>
    <w:p>
      <w:r>
        <w:t xml:space="preserve">Data Storage:</w:t>
      </w:r>
    </w:p>
    <w:p>
      <w:pPr>
        <w:pStyle w:val="ListParagraph"/>
        <w:numPr>
          <w:ilvl w:val="0"/>
          <w:numId w:val="1"/>
        </w:numPr>
      </w:pPr>
      <w:r>
        <w:t xml:space="preserve">@upstash/redis (Database): cached data, session data</w:t>
      </w:r>
    </w:p>
    <w:p>
      <w:pPr>
        <w:pStyle w:val="ListParagraph"/>
        <w:numPr>
          <w:ilvl w:val="0"/>
          <w:numId w:val="1"/>
        </w:numPr>
      </w:pPr>
      <w:r>
        <w:t xml:space="preserve">ioredis (Database): cached data, session data</w:t>
      </w:r>
    </w:p>
    <w:p>
      <w:pPr>
        <w:pStyle w:val="ListParagraph"/>
        <w:numPr>
          <w:ilvl w:val="0"/>
          <w:numId w:val="1"/>
        </w:numPr>
      </w:pPr>
      <w:r>
        <w:t xml:space="preserve">PostgreSQL (Database): application data, user records</w:t>
      </w:r>
    </w:p>
    <w:p>
      <w:pPr>
        <w:pStyle w:val="ListParagraph"/>
        <w:numPr>
          <w:ilvl w:val="0"/>
          <w:numId w:val="1"/>
        </w:numPr>
      </w:pPr>
      <w:r>
        <w:t xml:space="preserve">PostgreSQL (env) (Database): application data, user records</w:t>
      </w:r>
    </w:p>
    <w:p>
      <w:pPr>
        <w:pStyle w:val="ListParagraph"/>
        <w:numPr>
          <w:ilvl w:val="0"/>
          <w:numId w:val="1"/>
        </w:numPr>
      </w:pPr>
      <w:r>
        <w:t xml:space="preserve">prisma (Database): user data as defined in schema</w:t>
      </w:r>
    </w:p>
    <w:p>
      <w:pPr>
        <w:pStyle w:val="ListParagraph"/>
        <w:numPr>
          <w:ilvl w:val="0"/>
          <w:numId w:val="1"/>
        </w:numPr>
      </w:pPr>
      <w:r>
        <w:t xml:space="preserve">Redis (Database): session data, cache data</w:t>
      </w:r>
    </w:p>
    <w:p>
      <w:pPr>
        <w:pStyle w:val="ListParagraph"/>
        <w:numPr>
          <w:ilvl w:val="0"/>
          <w:numId w:val="1"/>
        </w:numPr>
      </w:pPr>
      <w:r>
        <w:t xml:space="preserve">Redis (env) (Database): session data, cache data</w:t>
      </w:r>
    </w:p>
    <w:p>
      <w:r>
        <w:t xml:space="preserve">Third-Party Data Sharing:</w:t>
      </w:r>
    </w:p>
    <w:p>
      <w:pPr>
        <w:pStyle w:val="ListParagraph"/>
        <w:numPr>
          <w:ilvl w:val="0"/>
          <w:numId w:val="1"/>
        </w:numPr>
      </w:pPr>
      <w:r>
        <w:t xml:space="preserve">@hubspot/api-client: contact information, email addresses, names, phone numbers, company data, deal information, engagement history</w:t>
      </w:r>
    </w:p>
    <w:p>
      <w:pPr>
        <w:pStyle w:val="ListParagraph"/>
        <w:numPr>
          <w:ilvl w:val="0"/>
          <w:numId w:val="1"/>
        </w:numPr>
      </w:pPr>
      <w:r>
        <w:t xml:space="preserve">@sendgrid/mail: email addresses, email content</w:t>
      </w:r>
    </w:p>
    <w:p>
      <w:pPr>
        <w:pStyle w:val="ListParagraph"/>
        <w:numPr>
          <w:ilvl w:val="0"/>
          <w:numId w:val="1"/>
        </w:numPr>
      </w:pPr>
      <w:r>
        <w:t xml:space="preserve">@sentry/nextjs: error data, stack traces, user context, device information, IP address, performance profiles</w:t>
      </w:r>
    </w:p>
    <w:p>
      <w:pPr>
        <w:pStyle w:val="ListParagraph"/>
        <w:numPr>
          <w:ilvl w:val="0"/>
          <w:numId w:val="1"/>
        </w:numPr>
      </w:pPr>
      <w:r>
        <w:t xml:space="preserve">Google Analytics: page views, user behavior, device information, IP address, location data</w:t>
      </w:r>
    </w:p>
    <w:p>
      <w:pPr>
        <w:pStyle w:val="ListParagraph"/>
        <w:numPr>
          <w:ilvl w:val="0"/>
          <w:numId w:val="1"/>
        </w:numPr>
      </w:pPr>
      <w:r>
        <w:t xml:space="preserve">Google Tag Manager: page views, user behavior, custom events, device information, third-party tag data</w:t>
      </w:r>
    </w:p>
    <w:p>
      <w:pPr>
        <w:pStyle w:val="ListParagraph"/>
        <w:numPr>
          <w:ilvl w:val="0"/>
          <w:numId w:val="1"/>
        </w:numPr>
      </w:pPr>
      <w:r>
        <w:t xml:space="preserve">googleapis: user data via Google APIs, calendar data, email data, profile information</w:t>
      </w:r>
    </w:p>
    <w:p>
      <w:pPr>
        <w:pStyle w:val="ListParagraph"/>
        <w:numPr>
          <w:ilvl w:val="0"/>
          <w:numId w:val="1"/>
        </w:numPr>
      </w:pPr>
      <w:r>
        <w:t xml:space="preserve">intercom: user profiles, email, name, conversations, user behavior, company data</w:t>
      </w:r>
    </w:p>
    <w:p>
      <w:pPr>
        <w:pStyle w:val="ListParagraph"/>
        <w:numPr>
          <w:ilvl w:val="0"/>
          <w:numId w:val="1"/>
        </w:numPr>
      </w:pPr>
      <w:r>
        <w:t xml:space="preserve">nodemailer: email addresses, email content</w:t>
      </w:r>
    </w:p>
    <w:p>
      <w:pPr>
        <w:pStyle w:val="ListParagraph"/>
        <w:numPr>
          <w:ilvl w:val="0"/>
          <w:numId w:val="1"/>
        </w:numPr>
      </w:pPr>
      <w:r>
        <w:t xml:space="preserve">Plausible Analytics: page views, referrer data, device information</w:t>
      </w:r>
    </w:p>
    <w:p>
      <w:pPr>
        <w:pStyle w:val="ListParagraph"/>
        <w:numPr>
          <w:ilvl w:val="0"/>
          <w:numId w:val="1"/>
        </w:numPr>
      </w:pPr>
      <w:r>
        <w:t xml:space="preserve">posthog: user behavior, session recordings, feature flag usage, device information</w:t>
      </w:r>
    </w:p>
    <w:p>
      <w:pPr>
        <w:pStyle w:val="ListParagraph"/>
        <w:numPr>
          <w:ilvl w:val="0"/>
          <w:numId w:val="1"/>
        </w:numPr>
      </w:pPr>
      <w:r>
        <w:t xml:space="preserve">stripe: payment information, billing address, email, transaction history</w:t>
      </w:r>
    </w:p>
    <w:p>
      <w:pPr>
        <w:pStyle w:val="ListParagraph"/>
        <w:numPr>
          <w:ilvl w:val="0"/>
          <w:numId w:val="1"/>
        </w:numPr>
      </w:pPr>
      <w:r>
        <w:t xml:space="preserve">twilio: phone numbers, SMS message content, voice call metadata, call recordings</w:t>
      </w:r>
    </w:p>
    <w:p>
      <w:pPr>
        <w:pStyle w:val="ListParagraph"/>
        <w:numPr>
          <w:ilvl w:val="0"/>
          <w:numId w:val="1"/>
        </w:numPr>
      </w:pPr>
      <w:r>
        <w:t xml:space="preserve">web-push: push subscription endpoints, device tokens, notification content</w:t>
      </w:r>
    </w:p>
    <w:p>
      <w:pPr>
        <w:pStyle w:val="Heading3"/>
      </w:pPr>
      <w:r>
        <w:t>Data Sensitivity Classification</w:t>
      </w:r>
    </w:p>
    <w:p>
      <w:r>
        <w:t xml:space="preserve">We classify the personal data we collect according to GDPR sensitivity levels to ensure appropriate protection:</w:t>
      </w:r>
    </w:p>
    <w:p>
      <w:r>
        <w:rPr>
          <w:sz w:val="20"/>
        </w:rPr>
        <w:t xml:space="preserve">Sensitivity Level  |  Fields Detected  |  Protection Standard</w:t>
      </w:r>
    </w:p>
    <w:p>
      <w:r>
        <w:rPr>
          <w:sz w:val="20"/>
        </w:rPr>
        <w:t xml:space="preserve">Special Category (Art. 9)  |  2  |  Explicit consent, DPIA, encryption, DPO oversight</w:t>
      </w:r>
    </w:p>
    <w:p>
      <w:r>
        <w:rPr>
          <w:sz w:val="20"/>
        </w:rPr>
        <w:t xml:space="preserve">High  |  16  |  Encryption, tokenization, access control, audit logging</w:t>
      </w:r>
    </w:p>
    <w:p>
      <w:r>
        <w:rPr>
          <w:sz w:val="20"/>
        </w:rPr>
        <w:t xml:space="preserve">Medium  |  21  |  Encryption in transit, consent, user access rights</w:t>
      </w:r>
    </w:p>
    <w:p>
      <w:r>
        <w:rPr>
          <w:sz w:val="20"/>
        </w:rPr>
        <w:t xml:space="preserve">Low  |  75  |  Encryption in transit, anonymization where possible</w:t>
      </w:r>
    </w:p>
    <w:p>
      <w:r>
        <w:t xml:space="preserve">For a detailed breakdown of each data field and its classification, see our Data Classification Report.</w:t>
      </w:r>
    </w:p>
    <w:p>
      <w:pPr>
        <w:pStyle w:val="Heading2"/>
      </w:pPr>
      <w:r>
        <w:t>4. Third-Party Services and Data Recipients</w:t>
      </w:r>
    </w:p>
    <w:p>
      <w:r>
        <w:t xml:space="preserve">Pursuant to GDPR Art. 13(1)(e), we disclose your personal data to the following categories of recipients and third-party data processors:</w:t>
      </w:r>
    </w:p>
    <w:p>
      <w:pPr>
        <w:pStyle w:val="ListParagraph"/>
        <w:numPr>
          <w:ilvl w:val="0"/>
          <w:numId w:val="1"/>
        </w:numPr>
      </w:pPr>
      <w:r>
        <w:t xml:space="preserve">**@hubspot/api-client** (Other): Processes contact information, email addresses, names, phone numbers, company data, deal information, engagement history</w:t>
      </w:r>
    </w:p>
    <w:p>
      <w:pPr>
        <w:pStyle w:val="ListParagraph"/>
        <w:numPr>
          <w:ilvl w:val="0"/>
          <w:numId w:val="1"/>
        </w:numPr>
      </w:pPr>
      <w:r>
        <w:t xml:space="preserve">**@sendgrid/mail** (Email Service): Processes email addresses, email content</w:t>
      </w:r>
    </w:p>
    <w:p>
      <w:pPr>
        <w:pStyle w:val="ListParagraph"/>
        <w:numPr>
          <w:ilvl w:val="0"/>
          <w:numId w:val="1"/>
        </w:numPr>
      </w:pPr>
      <w:r>
        <w:t xml:space="preserve">**@sentry/nextjs** (Error Monitoring): Processes error data, stack traces, user context, device information, IP address, performance profiles</w:t>
      </w:r>
    </w:p>
    <w:p>
      <w:pPr>
        <w:pStyle w:val="ListParagraph"/>
        <w:numPr>
          <w:ilvl w:val="0"/>
          <w:numId w:val="1"/>
        </w:numPr>
      </w:pPr>
      <w:r>
        <w:t xml:space="preserve">**Google Analytics** (Analytics): Processes page views, user behavior, device information, IP address, location data</w:t>
      </w:r>
    </w:p>
    <w:p>
      <w:pPr>
        <w:pStyle w:val="ListParagraph"/>
        <w:numPr>
          <w:ilvl w:val="0"/>
          <w:numId w:val="1"/>
        </w:numPr>
      </w:pPr>
      <w:r>
        <w:t xml:space="preserve">**Google Tag Manager** (Analytics): Processes page views, user behavior, custom events, device information, third-party tag data</w:t>
      </w:r>
    </w:p>
    <w:p>
      <w:pPr>
        <w:pStyle w:val="ListParagraph"/>
        <w:numPr>
          <w:ilvl w:val="0"/>
          <w:numId w:val="1"/>
        </w:numPr>
      </w:pPr>
      <w:r>
        <w:t xml:space="preserve">**google-auth-library** (Authentication): Processes OAuth tokens, Google profile data, email</w:t>
      </w:r>
    </w:p>
    <w:p>
      <w:pPr>
        <w:pStyle w:val="ListParagraph"/>
        <w:numPr>
          <w:ilvl w:val="0"/>
          <w:numId w:val="1"/>
        </w:numPr>
      </w:pPr>
      <w:r>
        <w:t xml:space="preserve">**googleapis** (Other): Processes user data via Google APIs, calendar data, email data, profile information</w:t>
      </w:r>
    </w:p>
    <w:p>
      <w:pPr>
        <w:pStyle w:val="ListParagraph"/>
        <w:numPr>
          <w:ilvl w:val="0"/>
          <w:numId w:val="1"/>
        </w:numPr>
      </w:pPr>
      <w:r>
        <w:t xml:space="preserve">**intercom** (Other): Processes user profiles, email, name, conversations, user behavior, company data</w:t>
      </w:r>
    </w:p>
    <w:p>
      <w:pPr>
        <w:pStyle w:val="ListParagraph"/>
        <w:numPr>
          <w:ilvl w:val="0"/>
          <w:numId w:val="1"/>
        </w:numPr>
      </w:pPr>
      <w:r>
        <w:t xml:space="preserve">**next-auth** (Authentication): Processes email, name, profile picture, OAuth tokens, session data</w:t>
      </w:r>
    </w:p>
    <w:p>
      <w:pPr>
        <w:pStyle w:val="ListParagraph"/>
        <w:numPr>
          <w:ilvl w:val="0"/>
          <w:numId w:val="1"/>
        </w:numPr>
      </w:pPr>
      <w:r>
        <w:t xml:space="preserve">**nodemailer** (Email Service): Processes email addresses, email content</w:t>
      </w:r>
    </w:p>
    <w:p>
      <w:pPr>
        <w:pStyle w:val="ListParagraph"/>
        <w:numPr>
          <w:ilvl w:val="0"/>
          <w:numId w:val="1"/>
        </w:numPr>
      </w:pPr>
      <w:r>
        <w:t xml:space="preserve">**passport** (Authentication): Processes email, name, OAuth tokens, session data</w:t>
      </w:r>
    </w:p>
    <w:p>
      <w:pPr>
        <w:pStyle w:val="ListParagraph"/>
        <w:numPr>
          <w:ilvl w:val="0"/>
          <w:numId w:val="1"/>
        </w:numPr>
      </w:pPr>
      <w:r>
        <w:t xml:space="preserve">**Plausible Analytics** (Analytics): Processes page views, referrer data, device information</w:t>
      </w:r>
    </w:p>
    <w:p>
      <w:pPr>
        <w:pStyle w:val="ListParagraph"/>
        <w:numPr>
          <w:ilvl w:val="0"/>
          <w:numId w:val="1"/>
        </w:numPr>
      </w:pPr>
      <w:r>
        <w:t xml:space="preserve">**posthog** (Analytics): Processes user behavior, session recordings, feature flag usage, device information</w:t>
      </w:r>
    </w:p>
    <w:p>
      <w:pPr>
        <w:pStyle w:val="ListParagraph"/>
        <w:numPr>
          <w:ilvl w:val="0"/>
          <w:numId w:val="1"/>
        </w:numPr>
      </w:pPr>
      <w:r>
        <w:t xml:space="preserve">**stripe** (Payment Processing): Processes payment information, billing address, email, transaction history</w:t>
      </w:r>
    </w:p>
    <w:p>
      <w:pPr>
        <w:pStyle w:val="ListParagraph"/>
        <w:numPr>
          <w:ilvl w:val="0"/>
          <w:numId w:val="1"/>
        </w:numPr>
      </w:pPr>
      <w:r>
        <w:t xml:space="preserve">**twilio** (Other): Processes phone numbers, SMS message content, voice call metadata, call recordings</w:t>
      </w:r>
    </w:p>
    <w:p>
      <w:pPr>
        <w:pStyle w:val="ListParagraph"/>
        <w:numPr>
          <w:ilvl w:val="0"/>
          <w:numId w:val="1"/>
        </w:numPr>
      </w:pPr>
      <w:r>
        <w:t xml:space="preserve">**web-push** (Other): Processes push subscription endpoints, device tokens, notification content</w:t>
      </w:r>
    </w:p>
    <w:p>
      <w:r>
        <w:t xml:space="preserve">Each third-party service provider processes your data under its own privacy policy and data processing agreement. We require all processors to implement appropriate technical and organisational measures in accordance with GDPR Art. 28.</w:t>
      </w:r>
    </w:p>
    <w:p>
      <w:pPr>
        <w:pStyle w:val="Heading2"/>
      </w:pPr>
      <w:r>
        <w:t>5. Legal Basis for Processing (GDPR Art. 6)</w:t>
      </w:r>
    </w:p>
    <w:p>
      <w:r>
        <w:t xml:space="preserve">Under the General Data Protection Regulation, we process your personal data based on the following legal grounds:</w:t>
      </w:r>
    </w:p>
    <w:p>
      <w:r>
        <w:rPr>
          <w:sz w:val="20"/>
        </w:rPr>
        <w:t xml:space="preserve">Purpose  |  Legal Basis  |  GDPR Article  |  Details</w:t>
      </w:r>
    </w:p>
    <w:p>
      <w:r>
        <w:rPr>
          <w:sz w:val="20"/>
        </w:rPr>
        <w:t xml:space="preserve">Other  |  Legitimate Interest  |  Art. 6(1)(f)  |  Supporting our service operations</w:t>
      </w:r>
    </w:p>
    <w:p>
      <w:r>
        <w:rPr>
          <w:sz w:val="20"/>
        </w:rPr>
        <w:t xml:space="preserve">Email Service  |  Legitimate Interest  |  Art. 6(1)(f)  |  Communicating service-related information to you</w:t>
      </w:r>
    </w:p>
    <w:p>
      <w:r>
        <w:rPr>
          <w:sz w:val="20"/>
        </w:rPr>
        <w:t xml:space="preserve">Error Monitoring  |  Legitimate Interest  |  Art. 6(1)(f)  |  Protecting our service, detecting errors, and ensuring security</w:t>
      </w:r>
    </w:p>
    <w:p>
      <w:r>
        <w:rPr>
          <w:sz w:val="20"/>
        </w:rPr>
        <w:t xml:space="preserve">Database  |  Contract  |  Art. 6(1)(b)  |  Necessary to store and manage your data as part of the service</w:t>
      </w:r>
    </w:p>
    <w:p>
      <w:r>
        <w:rPr>
          <w:sz w:val="20"/>
        </w:rPr>
        <w:t xml:space="preserve">Analytics  |  Consent  |  Art. 6(1)(a)  |  Only with your opt-in consent</w:t>
      </w:r>
    </w:p>
    <w:p>
      <w:r>
        <w:rPr>
          <w:sz w:val="20"/>
        </w:rPr>
        <w:t xml:space="preserve">Authentication  |  Contract  |  Art. 6(1)(b)  |  Necessary to fulfill our agreement with you</w:t>
      </w:r>
    </w:p>
    <w:p>
      <w:r>
        <w:rPr>
          <w:sz w:val="20"/>
        </w:rPr>
        <w:t xml:space="preserve">Payment Processing  |  Contract  |  Art. 6(1)(b)  |  Necessary to fulfill our agreement with you</w:t>
      </w:r>
    </w:p>
    <w:p>
      <w:pPr>
        <w:pStyle w:val="Heading3"/>
      </w:pPr>
      <w:r>
        <w:t>Legitimate Interests Pursued</w:t>
      </w:r>
    </w:p>
    <w:p>
      <w:r>
        <w:t xml:space="preserve">Where we rely on legitimate interest as a legal basis, we have conducted a balancing test to ensure our interests do not override your fundamental rights and freedoms. Our legitimate interests include:</w:t>
      </w:r>
    </w:p>
    <w:p>
      <w:pPr>
        <w:pStyle w:val="ListParagraph"/>
        <w:numPr>
          <w:ilvl w:val="0"/>
          <w:numId w:val="1"/>
        </w:numPr>
      </w:pPr>
      <w:r>
        <w:t xml:space="preserve">**Other:** Supporting our service operations</w:t>
      </w:r>
    </w:p>
    <w:p>
      <w:pPr>
        <w:pStyle w:val="ListParagraph"/>
        <w:numPr>
          <w:ilvl w:val="0"/>
          <w:numId w:val="1"/>
        </w:numPr>
      </w:pPr>
      <w:r>
        <w:t xml:space="preserve">**Email Service:** Communicating service-related information to you</w:t>
      </w:r>
    </w:p>
    <w:p>
      <w:pPr>
        <w:pStyle w:val="ListParagraph"/>
        <w:numPr>
          <w:ilvl w:val="0"/>
          <w:numId w:val="1"/>
        </w:numPr>
      </w:pPr>
      <w:r>
        <w:t xml:space="preserve">**Error Monitoring:** Protecting our service, detecting errors, and ensuring security</w:t>
      </w:r>
    </w:p>
    <w:p>
      <w:pPr>
        <w:pStyle w:val="Heading2"/>
      </w:pPr>
      <w:r>
        <w:t>6. International Data Transfers</w:t>
      </w:r>
    </w:p>
    <w:p>
      <w:r>
        <w:t xml:space="preserve">Pursuant to GDPR Art. 13(1)(f), we inform you that your personal data may be transferred to and processed in countries outside the European Economic Area (EEA) that may not provide an equivalent level of data protection. The following services involve such transfers:</w:t>
      </w:r>
    </w:p>
    <w:p>
      <w:pPr>
        <w:pStyle w:val="ListParagraph"/>
        <w:numPr>
          <w:ilvl w:val="0"/>
          <w:numId w:val="1"/>
        </w:numPr>
      </w:pPr>
      <w:r>
        <w:t xml:space="preserve">**@hubspot/api-client** (Other)</w:t>
      </w:r>
    </w:p>
    <w:p>
      <w:pPr>
        <w:pStyle w:val="ListParagraph"/>
        <w:numPr>
          <w:ilvl w:val="0"/>
          <w:numId w:val="1"/>
        </w:numPr>
      </w:pPr>
      <w:r>
        <w:t xml:space="preserve">**@sendgrid/mail** (Email Service)</w:t>
      </w:r>
    </w:p>
    <w:p>
      <w:pPr>
        <w:pStyle w:val="ListParagraph"/>
        <w:numPr>
          <w:ilvl w:val="0"/>
          <w:numId w:val="1"/>
        </w:numPr>
      </w:pPr>
      <w:r>
        <w:t xml:space="preserve">**@sentry/nextjs** (Error Monitoring)</w:t>
      </w:r>
    </w:p>
    <w:p>
      <w:pPr>
        <w:pStyle w:val="ListParagraph"/>
        <w:numPr>
          <w:ilvl w:val="0"/>
          <w:numId w:val="1"/>
        </w:numPr>
      </w:pPr>
      <w:r>
        <w:t xml:space="preserve">**intercom** (Other)</w:t>
      </w:r>
    </w:p>
    <w:p>
      <w:pPr>
        <w:pStyle w:val="ListParagraph"/>
        <w:numPr>
          <w:ilvl w:val="0"/>
          <w:numId w:val="1"/>
        </w:numPr>
      </w:pPr>
      <w:r>
        <w:t xml:space="preserve">**posthog** (Analytics)</w:t>
      </w:r>
    </w:p>
    <w:p>
      <w:pPr>
        <w:pStyle w:val="ListParagraph"/>
        <w:numPr>
          <w:ilvl w:val="0"/>
          <w:numId w:val="1"/>
        </w:numPr>
      </w:pPr>
      <w:r>
        <w:t xml:space="preserve">**stripe** (Payment Processing)</w:t>
      </w:r>
    </w:p>
    <w:p>
      <w:pPr>
        <w:pStyle w:val="ListParagraph"/>
        <w:numPr>
          <w:ilvl w:val="0"/>
          <w:numId w:val="1"/>
        </w:numPr>
      </w:pPr>
      <w:r>
        <w:t xml:space="preserve">**twilio** (Other)</w:t>
      </w:r>
    </w:p>
    <w:p>
      <w:r>
        <w:t xml:space="preserve">In accordance with GDPR Chapter V (Arts. 44-49), we ensure that appropriate safeguards are in place for all international transfers, including:</w:t>
      </w:r>
    </w:p>
    <w:p>
      <w:pPr>
        <w:pStyle w:val="ListParagraph"/>
        <w:numPr>
          <w:ilvl w:val="0"/>
          <w:numId w:val="1"/>
        </w:numPr>
      </w:pPr>
      <w:r>
        <w:t xml:space="preserve">Transfers to countries with an EU adequacy decision</w:t>
      </w:r>
    </w:p>
    <w:p>
      <w:pPr>
        <w:pStyle w:val="ListParagraph"/>
        <w:numPr>
          <w:ilvl w:val="0"/>
          <w:numId w:val="1"/>
        </w:numPr>
      </w:pPr>
      <w:r>
        <w:t xml:space="preserve">Standard Contractual Clauses (SCCs) approved by the European Commission</w:t>
      </w:r>
    </w:p>
    <w:p>
      <w:pPr>
        <w:pStyle w:val="ListParagraph"/>
        <w:numPr>
          <w:ilvl w:val="0"/>
          <w:numId w:val="1"/>
        </w:numPr>
      </w:pPr>
      <w:r>
        <w:t xml:space="preserve">EU-US Data Privacy Framework certification (where applicable)</w:t>
      </w:r>
    </w:p>
    <w:p>
      <w:r>
        <w:t xml:space="preserve">You may request a copy of the applicable safeguards by contacting us at [your-email@example.com].</w:t>
      </w:r>
    </w:p>
    <w:p>
      <w:pPr>
        <w:pStyle w:val="Heading2"/>
      </w:pPr>
      <w:r>
        <w:t>7. Data Retention</w:t>
      </w:r>
    </w:p>
    <w:p>
      <w:r>
        <w:t xml:space="preserve">In accordance with the data minimisation principle (GDPR Art. 5(1)(e)), we retain your personal data only for as long as necessary to fulfill the purposes for which it was collected, unless a longer retention period is required or permitted by applicable law.</w:t>
      </w:r>
    </w:p>
    <w:p>
      <w:r>
        <w:rPr>
          <w:sz w:val="20"/>
        </w:rPr>
        <w:t xml:space="preserve">Data Type  |  Retention Period</w:t>
      </w:r>
    </w:p>
    <w:p>
      <w:r>
        <w:rPr>
          <w:sz w:val="20"/>
        </w:rPr>
        <w:t xml:space="preserve">Other  |  Data retained as long as necessary for the service</w:t>
      </w:r>
    </w:p>
    <w:p>
      <w:r>
        <w:rPr>
          <w:sz w:val="20"/>
        </w:rPr>
        <w:t xml:space="preserve">Email Service  |  Email communication records retained for up to 3 years</w:t>
      </w:r>
    </w:p>
    <w:p>
      <w:r>
        <w:rPr>
          <w:sz w:val="20"/>
        </w:rPr>
        <w:t xml:space="preserve">Error Monitoring  |  Error and performance data retained for up to 90 days</w:t>
      </w:r>
    </w:p>
    <w:p>
      <w:r>
        <w:rPr>
          <w:sz w:val="20"/>
        </w:rPr>
        <w:t xml:space="preserve">Database  |  User data retained until you delete your account</w:t>
      </w:r>
    </w:p>
    <w:p>
      <w:r>
        <w:rPr>
          <w:sz w:val="20"/>
        </w:rPr>
        <w:t xml:space="preserve">Analytics  |  Analytics data retained for up to 26 months</w:t>
      </w:r>
    </w:p>
    <w:p>
      <w:r>
        <w:rPr>
          <w:sz w:val="20"/>
        </w:rPr>
        <w:t xml:space="preserve">Authentication  |  Account data retained until you delete your account</w:t>
      </w:r>
    </w:p>
    <w:p>
      <w:r>
        <w:rPr>
          <w:sz w:val="20"/>
        </w:rPr>
        <w:t xml:space="preserve">Payment Processing  |  Transaction records retained for 7 years (tax and legal compliance)</w:t>
      </w:r>
    </w:p>
    <w:p>
      <w:pPr>
        <w:pStyle w:val="Heading2"/>
      </w:pPr>
      <w:r>
        <w:t>8. Your Rights</w:t>
      </w:r>
    </w:p>
    <w:p>
      <w:r>
        <w:t xml:space="preserve">Under applicable data protection legislation, you may exercise the following rights with respect to your personal data:</w:t>
      </w:r>
    </w:p>
    <w:p>
      <w:pPr>
        <w:pStyle w:val="ListParagraph"/>
        <w:numPr>
          <w:ilvl w:val="0"/>
          <w:numId w:val="1"/>
        </w:numPr>
      </w:pPr>
      <w:r>
        <w:t xml:space="preserve">**Right of Access (Art. 15):** You have the right to obtain confirmation as to whether your personal data is being processed and, where that is the case, to request a copy of the personal data undergoing processing.</w:t>
      </w:r>
    </w:p>
    <w:p>
      <w:pPr>
        <w:pStyle w:val="ListParagraph"/>
        <w:numPr>
          <w:ilvl w:val="0"/>
          <w:numId w:val="1"/>
        </w:numPr>
      </w:pPr>
      <w:r>
        <w:t xml:space="preserve">**Right to Rectification (Art. 16):** You have the right to obtain the rectification of inaccurate personal data and, taking into account the purposes of the processing, to have incomplete personal data completed.</w:t>
      </w:r>
    </w:p>
    <w:p>
      <w:pPr>
        <w:pStyle w:val="ListParagraph"/>
        <w:numPr>
          <w:ilvl w:val="0"/>
          <w:numId w:val="1"/>
        </w:numPr>
      </w:pPr>
      <w:r>
        <w:t xml:space="preserve">**Right to Erasure (Art. 17):** You have the right to obtain the erasure of your personal data where one of the grounds set out in Art. 17(1) GDPR applies, subject to the exceptions in Art. 17(3).</w:t>
      </w:r>
    </w:p>
    <w:p>
      <w:pPr>
        <w:pStyle w:val="ListParagraph"/>
        <w:numPr>
          <w:ilvl w:val="0"/>
          <w:numId w:val="1"/>
        </w:numPr>
      </w:pPr>
      <w:r>
        <w:t xml:space="preserve">**Right to Data Portability (Art. 20):** You have the right to receive your personal data in a structured, commonly used, and machine-readable format, and to transmit that data to another controller without hindrance.</w:t>
      </w:r>
    </w:p>
    <w:p>
      <w:pPr>
        <w:pStyle w:val="ListParagraph"/>
        <w:numPr>
          <w:ilvl w:val="0"/>
          <w:numId w:val="1"/>
        </w:numPr>
      </w:pPr>
      <w:r>
        <w:t xml:space="preserve">**Right to Object (Art. 21):** You have the right to object, on grounds relating to your particular situation, to the processing of your personal data based on Art. 6(1)(e) or (f). We shall cease processing unless we demonstrate compelling legitimate grounds.</w:t>
      </w:r>
    </w:p>
    <w:p>
      <w:pPr>
        <w:pStyle w:val="ListParagraph"/>
        <w:numPr>
          <w:ilvl w:val="0"/>
          <w:numId w:val="1"/>
        </w:numPr>
      </w:pPr>
      <w:r>
        <w:t xml:space="preserve">**Right to Restriction of Processing (Art. 18):** You have the right to obtain restriction of processing where one of the conditions set out in Art. 18(1) GDPR applies.</w:t>
      </w:r>
    </w:p>
    <w:p>
      <w:pPr>
        <w:pStyle w:val="Heading3"/>
      </w:pPr>
      <w:r>
        <w:t>For EU/EEA Residents (GDPR)</w:t>
      </w:r>
    </w:p>
    <w:p>
      <w:r>
        <w:t xml:space="preserve">Pursuant to GDPR Art. 77, you have the right to lodge a complaint with a supervisory authority, in particular in the Member State of your habitual residence, place of work, or place of the alleged infringement.</w:t>
      </w:r>
    </w:p>
    <w:p>
      <w:pPr>
        <w:pStyle w:val="Heading3"/>
      </w:pPr>
      <w:r>
        <w:t>For California Residents (CCPA/CPRA)</w:t>
      </w:r>
    </w:p>
    <w:p>
      <w:r>
        <w:t xml:space="preserve">Under the California Consumer Privacy Act and California Privacy Rights Act:</w:t>
      </w:r>
    </w:p>
    <w:p>
      <w:pPr>
        <w:pStyle w:val="Heading4"/>
      </w:pPr>
      <w:r>
        <w:t>Categories of Personal Information Collected</w:t>
      </w:r>
    </w:p>
    <w:p>
      <w:pPr>
        <w:pStyle w:val="ListParagraph"/>
        <w:numPr>
          <w:ilvl w:val="0"/>
          <w:numId w:val="1"/>
        </w:numPr>
      </w:pPr>
      <w:r>
        <w:t xml:space="preserve">Identifiers (email address, communication records)</w:t>
      </w:r>
    </w:p>
    <w:p>
      <w:pPr>
        <w:pStyle w:val="ListParagraph"/>
        <w:numPr>
          <w:ilvl w:val="0"/>
          <w:numId w:val="1"/>
        </w:numPr>
      </w:pPr>
      <w:r>
        <w:t xml:space="preserve">Internet or other electronic network activity (device info, error reports, IP address)</w:t>
      </w:r>
    </w:p>
    <w:p>
      <w:pPr>
        <w:pStyle w:val="ListParagraph"/>
        <w:numPr>
          <w:ilvl w:val="0"/>
          <w:numId w:val="1"/>
        </w:numPr>
      </w:pPr>
      <w:r>
        <w:t xml:space="preserve">Identifiers and other personal information stored in databases</w:t>
      </w:r>
    </w:p>
    <w:p>
      <w:pPr>
        <w:pStyle w:val="ListParagraph"/>
        <w:numPr>
          <w:ilvl w:val="0"/>
          <w:numId w:val="1"/>
        </w:numPr>
      </w:pPr>
      <w:r>
        <w:t xml:space="preserve">Internet or other electronic network activity (browsing history, interactions with website)</w:t>
      </w:r>
    </w:p>
    <w:p>
      <w:pPr>
        <w:pStyle w:val="ListParagraph"/>
        <w:numPr>
          <w:ilvl w:val="0"/>
          <w:numId w:val="1"/>
        </w:numPr>
      </w:pPr>
      <w:r>
        <w:t xml:space="preserve">Identifiers (name, email address, account credentials)</w:t>
      </w:r>
    </w:p>
    <w:p>
      <w:pPr>
        <w:pStyle w:val="ListParagraph"/>
        <w:numPr>
          <w:ilvl w:val="0"/>
          <w:numId w:val="1"/>
        </w:numPr>
      </w:pPr>
      <w:r>
        <w:t xml:space="preserve">Financial information (payment card details, billing address, transaction history)</w:t>
      </w:r>
    </w:p>
    <w:p>
      <w:pPr>
        <w:pStyle w:val="Heading4"/>
      </w:pPr>
      <w:r>
        <w:t>Categories of Sources</w:t>
      </w:r>
    </w:p>
    <w:p>
      <w:r>
        <w:t xml:space="preserve">We collect personal information from the following categories of sources:</w:t>
      </w:r>
    </w:p>
    <w:p>
      <w:pPr>
        <w:pStyle w:val="ListParagraph"/>
        <w:numPr>
          <w:ilvl w:val="0"/>
          <w:numId w:val="1"/>
        </w:numPr>
      </w:pPr>
      <w:r>
        <w:t xml:space="preserve">Directly from you (email address provided at signup or contact)</w:t>
      </w:r>
    </w:p>
    <w:p>
      <w:pPr>
        <w:pStyle w:val="ListParagraph"/>
        <w:numPr>
          <w:ilvl w:val="0"/>
          <w:numId w:val="1"/>
        </w:numPr>
      </w:pPr>
      <w:r>
        <w:t xml:space="preserve">Automatically (error reports, device information, IP address)</w:t>
      </w:r>
    </w:p>
    <w:p>
      <w:pPr>
        <w:pStyle w:val="ListParagraph"/>
        <w:numPr>
          <w:ilvl w:val="0"/>
          <w:numId w:val="1"/>
        </w:numPr>
      </w:pPr>
      <w:r>
        <w:t xml:space="preserve">Directly from you (account creation, form submissions)</w:t>
      </w:r>
    </w:p>
    <w:p>
      <w:pPr>
        <w:pStyle w:val="ListParagraph"/>
        <w:numPr>
          <w:ilvl w:val="0"/>
          <w:numId w:val="1"/>
        </w:numPr>
      </w:pPr>
      <w:r>
        <w:t xml:space="preserve">Automatically (cookies, web beacons, analytics tools)</w:t>
      </w:r>
    </w:p>
    <w:p>
      <w:pPr>
        <w:pStyle w:val="ListParagraph"/>
        <w:numPr>
          <w:ilvl w:val="0"/>
          <w:numId w:val="1"/>
        </w:numPr>
      </w:pPr>
      <w:r>
        <w:t xml:space="preserve">Directly from you (account registration, login forms)</w:t>
      </w:r>
    </w:p>
    <w:p>
      <w:pPr>
        <w:pStyle w:val="ListParagraph"/>
        <w:numPr>
          <w:ilvl w:val="0"/>
          <w:numId w:val="1"/>
        </w:numPr>
      </w:pPr>
      <w:r>
        <w:t xml:space="preserve">Directly from you (checkout and billing forms)</w:t>
      </w:r>
    </w:p>
    <w:p>
      <w:pPr>
        <w:pStyle w:val="ListParagraph"/>
        <w:numPr>
          <w:ilvl w:val="0"/>
          <w:numId w:val="1"/>
        </w:numPr>
      </w:pPr>
      <w:r>
        <w:t xml:space="preserve">From third parties (payment processors)</w:t>
      </w:r>
    </w:p>
    <w:p>
      <w:pPr>
        <w:pStyle w:val="Heading4"/>
      </w:pPr>
      <w:r>
        <w:t>Business or Commercial Purpose for Collection</w:t>
      </w:r>
    </w:p>
    <w:p>
      <w:r>
        <w:t xml:space="preserve">We collect and use personal information for the following business or commercial purposes:</w:t>
      </w:r>
    </w:p>
    <w:p>
      <w:pPr>
        <w:pStyle w:val="ListParagraph"/>
        <w:numPr>
          <w:ilvl w:val="0"/>
          <w:numId w:val="1"/>
        </w:numPr>
      </w:pPr>
      <w:r>
        <w:t xml:space="preserve">**Email Service:** Performing services: Sending transactional and service-related communications</w:t>
      </w:r>
    </w:p>
    <w:p>
      <w:pPr>
        <w:pStyle w:val="ListParagraph"/>
        <w:numPr>
          <w:ilvl w:val="0"/>
          <w:numId w:val="1"/>
        </w:numPr>
      </w:pPr>
      <w:r>
        <w:t xml:space="preserve">**Error Monitoring:** Debugging: Identifying and repairing errors that impair intended functionality; Security: Detecting security incidents and protecting against malicious or illegal activity</w:t>
      </w:r>
    </w:p>
    <w:p>
      <w:pPr>
        <w:pStyle w:val="ListParagraph"/>
        <w:numPr>
          <w:ilvl w:val="0"/>
          <w:numId w:val="1"/>
        </w:numPr>
      </w:pPr>
      <w:r>
        <w:t xml:space="preserve">**Database:** Performing services: Storing and managing user data necessary for core service functionality</w:t>
      </w:r>
    </w:p>
    <w:p>
      <w:pPr>
        <w:pStyle w:val="ListParagraph"/>
        <w:numPr>
          <w:ilvl w:val="0"/>
          <w:numId w:val="1"/>
        </w:numPr>
      </w:pPr>
      <w:r>
        <w:t xml:space="preserve">**Analytics:** Auditing: Counting ad impressions, verifying positioning, and auditing compliance; Short-term transient use: Contextualizing and customizing content shown to you</w:t>
      </w:r>
    </w:p>
    <w:p>
      <w:pPr>
        <w:pStyle w:val="ListParagraph"/>
        <w:numPr>
          <w:ilvl w:val="0"/>
          <w:numId w:val="1"/>
        </w:numPr>
      </w:pPr>
      <w:r>
        <w:t xml:space="preserve">**Authentication:** Performing services: Providing account creation, authentication, and access control</w:t>
      </w:r>
    </w:p>
    <w:p>
      <w:pPr>
        <w:pStyle w:val="ListParagraph"/>
        <w:numPr>
          <w:ilvl w:val="0"/>
          <w:numId w:val="1"/>
        </w:numPr>
      </w:pPr>
      <w:r>
        <w:t xml:space="preserve">**Payment Processing:** Performing services: Processing transactions, billing, and fulfilling orders</w:t>
      </w:r>
    </w:p>
    <w:p>
      <w:pPr>
        <w:pStyle w:val="Heading4"/>
      </w:pPr>
      <w:r>
        <w:t>Your CCPA Rights</w:t>
      </w:r>
    </w:p>
    <w:p>
      <w:pPr>
        <w:pStyle w:val="ListParagraph"/>
        <w:numPr>
          <w:ilvl w:val="0"/>
          <w:numId w:val="1"/>
        </w:numPr>
      </w:pPr>
      <w:r>
        <w:t xml:space="preserve">Right to Know</w:t>
      </w:r>
    </w:p>
    <w:p>
      <w:pPr>
        <w:pStyle w:val="ListParagraph"/>
        <w:numPr>
          <w:ilvl w:val="0"/>
          <w:numId w:val="1"/>
        </w:numPr>
      </w:pPr>
      <w:r>
        <w:t xml:space="preserve">Right to Correct (CPRA Section 1798.106)</w:t>
      </w:r>
    </w:p>
    <w:p>
      <w:pPr>
        <w:pStyle w:val="ListParagraph"/>
        <w:numPr>
          <w:ilvl w:val="0"/>
          <w:numId w:val="1"/>
        </w:numPr>
      </w:pPr>
      <w:r>
        <w:t xml:space="preserve">Right to Delete</w:t>
      </w:r>
    </w:p>
    <w:p>
      <w:pPr>
        <w:pStyle w:val="ListParagraph"/>
        <w:numPr>
          <w:ilvl w:val="0"/>
          <w:numId w:val="1"/>
        </w:numPr>
      </w:pPr>
      <w:r>
        <w:t xml:space="preserve">Right to Opt-Out of Sale/Sharing</w:t>
      </w:r>
    </w:p>
    <w:p>
      <w:pPr>
        <w:pStyle w:val="ListParagraph"/>
        <w:numPr>
          <w:ilvl w:val="0"/>
          <w:numId w:val="1"/>
        </w:numPr>
      </w:pPr>
      <w:r>
        <w:t xml:space="preserve">Right to Limit Use of Sensitive Personal Information</w:t>
      </w:r>
    </w:p>
    <w:p>
      <w:pPr>
        <w:pStyle w:val="ListParagraph"/>
        <w:numPr>
          <w:ilvl w:val="0"/>
          <w:numId w:val="1"/>
        </w:numPr>
      </w:pPr>
      <w:r>
        <w:t xml:space="preserve">Right to Non-Discrimination</w:t>
      </w:r>
    </w:p>
    <w:p>
      <w:pPr>
        <w:pStyle w:val="Heading4"/>
      </w:pPr>
      <w:r>
        <w:t>Do Not Sell or Share My Personal Information</w:t>
      </w:r>
    </w:p>
    <w:p>
      <w:r>
        <w:t xml:space="preserve">We do not sell your personal information. We share personal information with analytics providers for cross-context behavioral advertising. You may opt out by contacting us at [your-email@example.com] or using our opt-out mechanism.</w:t>
      </w:r>
    </w:p>
    <w:p>
      <w:pPr>
        <w:pStyle w:val="Heading4"/>
      </w:pPr>
      <w:r>
        <w:t>How to Submit a Request</w:t>
      </w:r>
    </w:p>
    <w:p>
      <w:r>
        <w:t xml:space="preserve">You may submit a request to exercise your CCPA rights through the following methods:</w:t>
      </w:r>
    </w:p>
    <w:p>
      <w:pPr>
        <w:pStyle w:val="ListParagraph"/>
        <w:numPr>
          <w:ilvl w:val="0"/>
          <w:numId w:val="1"/>
        </w:numPr>
      </w:pPr>
      <w:r>
        <w:t xml:space="preserve">**Email:** [your-email@example.com]</w:t>
      </w:r>
    </w:p>
    <w:p>
      <w:pPr>
        <w:pStyle w:val="ListParagraph"/>
        <w:numPr>
          <w:ilvl w:val="0"/>
          <w:numId w:val="1"/>
        </w:numPr>
      </w:pPr>
      <w:r>
        <w:t xml:space="preserve">**Toll-Free Telephone Number:** [1-800-XXX-XXXX] *(update with your toll-free number)*</w:t>
      </w:r>
    </w:p>
    <w:p>
      <w:r>
        <w:t xml:space="preserve">We will respond to verifiable consumer requests within 45 days.</w:t>
      </w:r>
    </w:p>
    <w:p>
      <w:pPr>
        <w:pStyle w:val="Heading4"/>
      </w:pPr>
      <w:r>
        <w:t>Authorized Agent</w:t>
      </w:r>
    </w:p>
    <w:p>
      <w:r>
        <w:t xml:space="preserve">You may designate an authorized agent to make requests on your behalf.</w:t>
      </w:r>
    </w:p>
    <w:p>
      <w:pPr>
        <w:pStyle w:val="Heading2"/>
      </w:pPr>
      <w:r>
        <w:t>9. Right to Withdraw Consent</w:t>
      </w:r>
    </w:p>
    <w:p>
      <w:r>
        <w:t xml:space="preserve">Pursuant to GDPR Art. 7(3), where we process your personal data based on your consent (Art. 6(1)(a) or Art. 9(2)(a)), you have the right to withdraw that consent at any time. The withdrawal of consent shall not affect the lawfulness of processing based on consent before its withdrawal.</w:t>
      </w:r>
    </w:p>
    <w:p>
      <w:r>
        <w:t xml:space="preserve">You can withdraw your consent by:</w:t>
      </w:r>
    </w:p>
    <w:p>
      <w:pPr>
        <w:pStyle w:val="ListParagraph"/>
        <w:numPr>
          <w:ilvl w:val="0"/>
          <w:numId w:val="1"/>
        </w:numPr>
      </w:pPr>
      <w:r>
        <w:t xml:space="preserve">Adjusting your preferences in your account settings</w:t>
      </w:r>
    </w:p>
    <w:p>
      <w:pPr>
        <w:pStyle w:val="ListParagraph"/>
        <w:numPr>
          <w:ilvl w:val="0"/>
          <w:numId w:val="1"/>
        </w:numPr>
      </w:pPr>
      <w:r>
        <w:t xml:space="preserve">Contacting us at [your-email@example.com]</w:t>
      </w:r>
    </w:p>
    <w:p>
      <w:r>
        <w:t xml:space="preserve">Upon withdrawal, we will cease the relevant processing activities, though some data already collected may be retained where we have another lawful basis for doing so.</w:t>
      </w:r>
    </w:p>
    <w:p>
      <w:pPr>
        <w:pStyle w:val="Heading2"/>
      </w:pPr>
      <w:r>
        <w:t>10. Automated Decision-Making (Art. 22)</w:t>
      </w:r>
    </w:p>
    <w:p>
      <w:r>
        <w:t xml:space="preserve">Pursuant to GDPR Art. 13(2)(f), we inform you that we do not currently engage in automated decision-making, including profiling, that produces legal effects concerning you or similarly significantly affects you within the meaning of Art. 22(1).</w:t>
      </w:r>
    </w:p>
    <w:p>
      <w:pPr>
        <w:pStyle w:val="Heading2"/>
      </w:pPr>
      <w:r>
        <w:t>11. Necessity of Data Provision (Art. 13(2)(e))</w:t>
      </w:r>
    </w:p>
    <w:p>
      <w:r>
        <w:t xml:space="preserve">Pursuant to GDPR Art. 13(2)(e), we inform you whether the provision of personal data is a statutory or contractual requirement, or a requirement necessary to enter into a contract, and the possible consequences of failure to provide such data.</w:t>
      </w:r>
    </w:p>
    <w:p>
      <w:pPr>
        <w:pStyle w:val="ListParagraph"/>
        <w:numPr>
          <w:ilvl w:val="0"/>
          <w:numId w:val="1"/>
        </w:numPr>
      </w:pPr>
      <w:r>
        <w:t xml:space="preserve">**Required data (contractual necessity):** Data necessary for account creation, authentication, and core service functionality. The provision of this data is a requirement necessary to enter into and perform our contract with you. Failure to provide this data will result in our inability to provide you with the Service.</w:t>
      </w:r>
    </w:p>
    <w:p>
      <w:pPr>
        <w:pStyle w:val="ListParagraph"/>
        <w:numPr>
          <w:ilvl w:val="0"/>
          <w:numId w:val="1"/>
        </w:numPr>
      </w:pPr>
      <w:r>
        <w:t xml:space="preserve">**Optional data (consent-based):** Data collected for analytics, personalisation, and service improvement. The provision of this data is voluntary and not a contractual requirement. You may decline to provide this data without any impact on your ability to use the core Service.</w:t>
      </w:r>
    </w:p>
    <w:p>
      <w:pPr>
        <w:pStyle w:val="Heading2"/>
      </w:pPr>
      <w:r>
        <w:t>12. How We Protect Your Data</w:t>
      </w:r>
    </w:p>
    <w:p>
      <w:r>
        <w:t xml:space="preserve">We implement appropriate technical and organizational measures to protect your personal data against unauthorized access, alteration, disclosure, or destruction.</w:t>
      </w:r>
    </w:p>
    <w:p>
      <w:pPr>
        <w:pStyle w:val="Heading3"/>
      </w:pPr>
      <w:r>
        <w:t>Encryption</w:t>
      </w:r>
    </w:p>
    <w:p>
      <w:pPr>
        <w:pStyle w:val="ListParagraph"/>
        <w:numPr>
          <w:ilvl w:val="0"/>
          <w:numId w:val="1"/>
        </w:numPr>
      </w:pPr>
      <w:r>
        <w:t xml:space="preserve">All data transmitted between your browser and our servers is encrypted using TLS 1.2 or higher</w:t>
      </w:r>
    </w:p>
    <w:p>
      <w:pPr>
        <w:pStyle w:val="ListParagraph"/>
        <w:numPr>
          <w:ilvl w:val="0"/>
          <w:numId w:val="1"/>
        </w:numPr>
      </w:pPr>
      <w:r>
        <w:t xml:space="preserve">Sensitive data (such as payment information and credentials) is encrypted at rest using industry-standard encryption algorithms</w:t>
      </w:r>
    </w:p>
    <w:p>
      <w:pPr>
        <w:pStyle w:val="ListParagraph"/>
        <w:numPr>
          <w:ilvl w:val="0"/>
          <w:numId w:val="1"/>
        </w:numPr>
      </w:pPr>
      <w:r>
        <w:t xml:space="preserve">Encryption keys are managed through secure key management practices with regular rotation</w:t>
      </w:r>
    </w:p>
    <w:p>
      <w:pPr>
        <w:pStyle w:val="Heading3"/>
      </w:pPr>
      <w:r>
        <w:t>Access Controls</w:t>
      </w:r>
    </w:p>
    <w:p>
      <w:pPr>
        <w:pStyle w:val="ListParagraph"/>
        <w:numPr>
          <w:ilvl w:val="0"/>
          <w:numId w:val="1"/>
        </w:numPr>
      </w:pPr>
      <w:r>
        <w:t xml:space="preserve">Access to personal data is restricted to authorized personnel on a need-to-know basis</w:t>
      </w:r>
    </w:p>
    <w:p>
      <w:pPr>
        <w:pStyle w:val="ListParagraph"/>
        <w:numPr>
          <w:ilvl w:val="0"/>
          <w:numId w:val="1"/>
        </w:numPr>
      </w:pPr>
      <w:r>
        <w:t xml:space="preserve">We implement role-based access control (RBAC) to limit data access by job function</w:t>
      </w:r>
    </w:p>
    <w:p>
      <w:pPr>
        <w:pStyle w:val="ListParagraph"/>
        <w:numPr>
          <w:ilvl w:val="0"/>
          <w:numId w:val="1"/>
        </w:numPr>
      </w:pPr>
      <w:r>
        <w:t xml:space="preserve">Multi-factor authentication is required for administrative access to systems containing personal data</w:t>
      </w:r>
    </w:p>
    <w:p>
      <w:pPr>
        <w:pStyle w:val="ListParagraph"/>
        <w:numPr>
          <w:ilvl w:val="0"/>
          <w:numId w:val="1"/>
        </w:numPr>
      </w:pPr>
      <w:r>
        <w:t xml:space="preserve">Access permissions are reviewed regularly and revoked promptly when no longer needed</w:t>
      </w:r>
    </w:p>
    <w:p>
      <w:pPr>
        <w:pStyle w:val="Heading3"/>
      </w:pPr>
      <w:r>
        <w:t>Monitoring and Incident Detection</w:t>
      </w:r>
    </w:p>
    <w:p>
      <w:pPr>
        <w:pStyle w:val="ListParagraph"/>
        <w:numPr>
          <w:ilvl w:val="0"/>
          <w:numId w:val="1"/>
        </w:numPr>
      </w:pPr>
      <w:r>
        <w:t xml:space="preserve">We use error tracking and performance monitoring (@sentry/nextjs) to detect anomalies and potential security incidents</w:t>
      </w:r>
    </w:p>
    <w:p>
      <w:pPr>
        <w:pStyle w:val="ListParagraph"/>
        <w:numPr>
          <w:ilvl w:val="0"/>
          <w:numId w:val="1"/>
        </w:numPr>
      </w:pPr>
      <w:r>
        <w:t xml:space="preserve">Automated alerts are configured for suspicious activity and system errors</w:t>
      </w:r>
    </w:p>
    <w:p>
      <w:pPr>
        <w:pStyle w:val="ListParagraph"/>
        <w:numPr>
          <w:ilvl w:val="0"/>
          <w:numId w:val="1"/>
        </w:numPr>
      </w:pPr>
      <w:r>
        <w:t xml:space="preserve">Security events are logged and reviewed to identify potential threats</w:t>
      </w:r>
    </w:p>
    <w:p>
      <w:pPr>
        <w:pStyle w:val="Heading3"/>
      </w:pPr>
      <w:r>
        <w:t>Backups and Recovery</w:t>
      </w:r>
    </w:p>
    <w:p>
      <w:pPr>
        <w:pStyle w:val="ListParagraph"/>
        <w:numPr>
          <w:ilvl w:val="0"/>
          <w:numId w:val="1"/>
        </w:numPr>
      </w:pPr>
      <w:r>
        <w:t xml:space="preserve">Regular automated backups of all databases containing personal data</w:t>
      </w:r>
    </w:p>
    <w:p>
      <w:pPr>
        <w:pStyle w:val="ListParagraph"/>
        <w:numPr>
          <w:ilvl w:val="0"/>
          <w:numId w:val="1"/>
        </w:numPr>
      </w:pPr>
      <w:r>
        <w:t xml:space="preserve">Backups are encrypted and stored in secure, geographically separate locations</w:t>
      </w:r>
    </w:p>
    <w:p>
      <w:pPr>
        <w:pStyle w:val="ListParagraph"/>
        <w:numPr>
          <w:ilvl w:val="0"/>
          <w:numId w:val="1"/>
        </w:numPr>
      </w:pPr>
      <w:r>
        <w:t xml:space="preserve">Recovery procedures are tested periodically to ensure data can be restored in the event of an incident</w:t>
      </w:r>
    </w:p>
    <w:p>
      <w:pPr>
        <w:pStyle w:val="Heading3"/>
      </w:pPr>
      <w:r>
        <w:t>Security Assessments</w:t>
      </w:r>
    </w:p>
    <w:p>
      <w:pPr>
        <w:pStyle w:val="ListParagraph"/>
        <w:numPr>
          <w:ilvl w:val="0"/>
          <w:numId w:val="1"/>
        </w:numPr>
      </w:pPr>
      <w:r>
        <w:t xml:space="preserve">Regular security reviews and vulnerability assessments are conducted</w:t>
      </w:r>
    </w:p>
    <w:p>
      <w:pPr>
        <w:pStyle w:val="ListParagraph"/>
        <w:numPr>
          <w:ilvl w:val="0"/>
          <w:numId w:val="1"/>
        </w:numPr>
      </w:pPr>
      <w:r>
        <w:t xml:space="preserve">Third-party services are evaluated for security before integration</w:t>
      </w:r>
    </w:p>
    <w:p>
      <w:pPr>
        <w:pStyle w:val="ListParagraph"/>
        <w:numPr>
          <w:ilvl w:val="0"/>
          <w:numId w:val="1"/>
        </w:numPr>
      </w:pPr>
      <w:r>
        <w:t xml:space="preserve">We maintain an incident response plan for handling data breaches (see `INCIDENT_RESPONSE_PLAN.md`)</w:t>
      </w:r>
    </w:p>
    <w:p>
      <w:pPr>
        <w:pStyle w:val="Heading2"/>
      </w:pPr>
      <w:r>
        <w:t>13. Changes to This Policy</w:t>
      </w:r>
    </w:p>
    <w:p>
      <w:r>
        <w:t xml:space="preserve">We may revise this Policy from time to time to reflect changes in our data processing practices, applicable law, or regulatory guidance. Where we make material changes, we will notify you by reasonable means, such as a prominent notice on the Service or by email to the address associated with your account, at least thirty (30) days prior to the changes taking effect.</w:t>
      </w:r>
    </w:p>
    <w:p>
      <w:r>
        <w:t xml:space="preserve">We will not reduce your rights under this Policy without your explicit consent. Each version of this Policy will be identified by its effective date, and we will maintain an archive of prior versions available upon request.</w:t>
      </w:r>
    </w:p>
    <w:p>
      <w:r>
        <w:t xml:space="preserve">Your continued use of the Service after the effective date of any revised Policy constitutes your acceptance of the revised terms. If you do not agree with the revised Policy, you must discontinue use of the Service.</w:t>
      </w:r>
    </w:p>
    <w:p>
      <w:pPr>
        <w:pStyle w:val="Heading2"/>
      </w:pPr>
      <w:r>
        <w:t>14. Contact</w:t>
      </w:r>
    </w:p>
    <w:p>
      <w:r>
        <w:t xml:space="preserve">If you have questions about this Policy or wish to exercise your data protection rights, please contact us at:</w:t>
      </w:r>
    </w:p>
    <w:p>
      <w:pPr>
        <w:pStyle w:val="ListParagraph"/>
        <w:numPr>
          <w:ilvl w:val="0"/>
          <w:numId w:val="1"/>
        </w:numPr>
      </w:pPr>
      <w:r>
        <w:t xml:space="preserve">**Email:** [your-email@example.com]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