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calcom-monorepo</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6.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7.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8.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9.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10.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11.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12.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13.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14.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[Your Company Name], we do not guarantee any specific level of uptime, availability, or response time.</w:t>
      </w:r>
    </w:p>
    <w:p>
      <w:r>
        <w:t xml:space="preserve">If [Your Company Name]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15.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16. Governing Law</w:t>
      </w:r>
    </w:p>
    <w:p>
      <w:r>
        <w:t xml:space="preserve">These Terms are governed by the laws of [Your Jurisdiction]. Any disputes not subject to arbitration will be resolved in the courts of [Your Jurisdiction].</w:t>
      </w:r>
    </w:p>
    <w:p>
      <w:pPr>
        <w:pStyle w:val="Heading2"/>
      </w:pPr>
      <w:r>
        <w:t>17.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18.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