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23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1.3 Monitoring &amp; Error Reporting</w:t>
      </w:r>
    </w:p>
    <w:p>
      <w:r>
        <w:t xml:space="preserve">Detected monitoring services should be configured to scrub PII:</w:t>
      </w:r>
    </w:p>
    <w:p>
      <w:pPr>
        <w:pStyle w:val="ListParagraph"/>
        <w:numPr>
          <w:ilvl w:val="0"/>
          <w:numId w:val="1"/>
        </w:numPr>
      </w:pPr>
      <w:r>
        <w:t xml:space="preserve">**@sentry/nextjs**: Configure `beforeSend` / scrubbing hooks to strip PII from error payloads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Example: Sentry PII scrubbing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Sentry.init({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beforeSend(event)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(event.user)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event.user.ip_address;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event;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**@upstash/redis**: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**ioredis**: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**PostgreSQL**: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**PostgreSQL (env)**: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**prisma**: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 (env)**: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google-auth-library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next-auth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passport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**@hubspot/api-client**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**@sendgrid/mail**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**@sentry/nextjs**  |  monitoring  |  Scrub PII from error payloads and breadcrumbs  |  TLS for log shipping; encrypt log archives  |  Read-only dashboards; admin for config changes</w:t>
      </w:r>
    </w:p>
    <w:p>
      <w:r>
        <w:rPr>
          <w:sz w:val="20"/>
        </w:rPr>
        <w:t xml:space="preserve">**@upstash/redis**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**Google Analytics**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**Google Tag Manager**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**google-auth-library**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**googleapis**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**intercom**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**ioredis**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**next-auth**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**nodemailer**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**passport**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**Plausible Analytics**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**PostgreSQL**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**PostgreSQL (env)**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**posthog**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**prisma**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**Redis (env)**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r>
        <w:rPr>
          <w:sz w:val="20"/>
        </w:rPr>
        <w:t xml:space="preserve">**twilio**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**web-push**  |  other  |  Review data collected; document purpose and retention  |  TLS in transit; encrypt PII at rest  |  Principle of least privilege; document access grants</w:t>
      </w:r>
    </w:p>
    <w:p>
      <w:pPr>
        <w:pStyle w:val="Heading3"/>
      </w:pPr>
      <w:r>
        <w:t>4.1 Payment Services</w:t>
      </w:r>
    </w:p>
    <w:p>
      <w:r>
        <w:t xml:space="preserve">Detected: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4.3 Analytics &amp; Advertising</w:t>
      </w:r>
    </w:p>
    <w:p>
      <w:r>
        <w:t xml:space="preserve">Detected: Google Analytics, Google Tag Manager, Plausible Analytics, posthog</w:t>
      </w:r>
    </w:p>
    <w:p>
      <w:pPr>
        <w:pStyle w:val="ListParagraph"/>
        <w:numPr>
          <w:ilvl w:val="0"/>
          <w:numId w:val="1"/>
        </w:numPr>
      </w:pPr>
      <w:r>
        <w:t xml:space="preserve">Enable IP anonymization on all analytics services</w:t>
      </w:r>
    </w:p>
    <w:p>
      <w:pPr>
        <w:pStyle w:val="ListParagraph"/>
        <w:numPr>
          <w:ilvl w:val="0"/>
          <w:numId w:val="1"/>
        </w:numPr>
      </w:pPr>
      <w:r>
        <w:t xml:space="preserve">Implement consent checks before loading tracking scripts</w:t>
      </w:r>
    </w:p>
    <w:p>
      <w:pPr>
        <w:pStyle w:val="ListParagraph"/>
        <w:numPr>
          <w:ilvl w:val="0"/>
          <w:numId w:val="1"/>
        </w:numPr>
      </w:pPr>
      <w:r>
        <w:t xml:space="preserve">Use server-side tracking where possible to control data flow</w:t>
      </w:r>
    </w:p>
    <w:p>
      <w:pPr>
        <w:pStyle w:val="ListParagraph"/>
        <w:numPr>
          <w:ilvl w:val="0"/>
          <w:numId w:val="1"/>
        </w:numPr>
      </w:pPr>
      <w:r>
        <w:t xml:space="preserve">Set data retention to the minimum period required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Consent-gated analytics initialization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initAnalytics(consentGiven: boolean)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(!consentGiven)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console.log("Analytics blocked: no user consent");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Initialize only after explicit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loadAnalyticsScript({ anonymizeIp: true, dataRetentionMonths: 14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@sendgrid/mail, nodemailer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"@hubspot/api-client", fn: () =&gt; deletehubspotapiclientData(userId)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"@sendgrid/mail", fn: () =&gt; deletesendgridmailData(userId)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"@sentry/nextjs", fn: () =&gt; deletesentrynextjsData(userId)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"@upstash/redis", fn: () =&gt; deleteupstashredisData(userId)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 Analytics", fn: () =&gt; deleteGoogleAnalyticsData(userId)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 Tag Manager", fn: () =&gt; deleteGoogleTagManagerData(userId)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"google-auth-library", fn: () =&gt; deletegoogleauthlibraryData(userId)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"googleapis", fn: () =&gt; deletegoogleapisData(userId)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"intercom", fn: () =&gt; deleteintercomData(userId)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"ioredis", fn: () =&gt; deleteioredisData(userId)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"next-auth", fn: () =&gt; deletenextauthData(userId)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"nodemailer", fn: () =&gt; deletenodemailerData(userId)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"passport", fn: () =&gt; deletepassportData(userId)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"Plausible Analytics", fn: () =&gt; deletePlausibleAnalyticsData(userId)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"PostgreSQL", fn: () =&gt; deletePostgreSQLData(userId)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"PostgreSQL (env)", fn: () =&gt; deletePostgreSQLenvData(userId)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"posthog", fn: () =&gt; deleteposthogData(userId)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"prisma", fn: () =&gt; deleteprismaData(userId)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 (env)", fn: () =&gt; deleteRedisenvData(userId)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"twilio", fn: () =&gt; deletetwilioData(userId)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"web-push", fn: () =&gt; deletewebpushData(userId)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