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17 / 23 items covered (74%)</w:t>
      </w:r>
    </w:p>
    <w:p>
      <w:r>
        <w:t xml:space="preserve">###############_ 74%</w:t>
      </w:r>
    </w:p>
    <w:p>
      <w:r>
        <w:t xml:space="preserve">Good coverage. A few areas could be strengthened to match industry leaders.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Yes  |  ePrivacy Directive Art. 5(3)  |  Stripe, Vercel, Linear</w:t>
      </w:r>
    </w:p>
    <w:p>
      <w:r>
        <w:rPr>
          <w:sz w:val="20"/>
        </w:rPr>
        <w:t xml:space="preserve">11  |  AI / Automated Decision-Making Disclosure  |  **No**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Yes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AI / Automated Decision-Making Disclosure</w:t>
      </w:r>
    </w:p>
    <w:p>
      <w:pPr>
        <w:pStyle w:val="ListParagraph"/>
        <w:numPr>
          <w:ilvl w:val="0"/>
          <w:numId w:val="1"/>
        </w:numPr>
      </w:pPr>
      <w:r>
        <w:t xml:space="preserve">**Description:** Description of AI usage, automated decisions, and user opt-out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22, EU AI Act</w:t>
      </w:r>
    </w:p>
    <w:p>
      <w:pPr>
        <w:pStyle w:val="ListParagraph"/>
        <w:numPr>
          <w:ilvl w:val="0"/>
          <w:numId w:val="1"/>
        </w:numPr>
      </w:pPr>
      <w:r>
        <w:t xml:space="preserve">**Industry examples:** Notion, Linear, Vercel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AI services are detected.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**AI / Automated Decision-Making Disclosure** (GDPR Art. 22, EU AI Act)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