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23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@hubspot/api-client  |  other  |  **P2**  |  **P3**  |  contact information, email addresses, names  |  Assess per data processed</w:t>
      </w:r>
    </w:p>
    <w:p>
      <w:r>
        <w:rPr>
          <w:sz w:val="20"/>
        </w:rPr>
        <w:t xml:space="preserve">@sendgrid/mail  |  email  |  **P1**  |  **P2**  |  email addresses, email content  |  CAN-SPAM, GDPR Art. 33/34</w:t>
      </w:r>
    </w:p>
    <w:p>
      <w:r>
        <w:rPr>
          <w:sz w:val="20"/>
        </w:rPr>
        <w:t xml:space="preserve">@sentry/nextjs  |  monitoring  |  **P2**  |  **P2**  |  error data, stack traces, user context  |  Minimal direct regulatory impact</w:t>
      </w:r>
    </w:p>
    <w:p>
      <w:r>
        <w:rPr>
          <w:sz w:val="20"/>
        </w:rPr>
        <w:t xml:space="preserve">@upstash/redis  |  database  |  **P0**  |  **P1**  |  cached data, session data  |  GDPR Art. 33/34, data breach notification</w:t>
      </w:r>
    </w:p>
    <w:p>
      <w:r>
        <w:rPr>
          <w:sz w:val="20"/>
        </w:rPr>
        <w:t xml:space="preserve">Google Analytics  |  analytics  |  **P1**  |  **P3**  |  page views, user behavior, device information  |  ePrivacy, GDPR Art. 6/7 (consent)</w:t>
      </w:r>
    </w:p>
    <w:p>
      <w:r>
        <w:rPr>
          <w:sz w:val="20"/>
        </w:rPr>
        <w:t xml:space="preserve">Google Tag Manager  |  analytics  |  **P1**  |  **P3**  |  page views, user behavior, custom events  |  ePrivacy, GDPR Art. 6/7 (consent)</w:t>
      </w:r>
    </w:p>
    <w:p>
      <w:r>
        <w:rPr>
          <w:sz w:val="20"/>
        </w:rPr>
        <w:t xml:space="preserve">google-auth-library  |  auth  |  **P0**  |  **P1**  |  OAuth tokens, Google profile data, email  |  GDPR Art. 33/34, credential breach notification</w:t>
      </w:r>
    </w:p>
    <w:p>
      <w:r>
        <w:rPr>
          <w:sz w:val="20"/>
        </w:rPr>
        <w:t xml:space="preserve">googleapis  |  other  |  **P2**  |  **P3**  |  user data via Google APIs, calendar data, email data  |  Assess per data processed</w:t>
      </w:r>
    </w:p>
    <w:p>
      <w:r>
        <w:rPr>
          <w:sz w:val="20"/>
        </w:rPr>
        <w:t xml:space="preserve">intercom  |  other  |  **P2**  |  **P3**  |  user profiles, email, name  |  Assess per data processed</w:t>
      </w:r>
    </w:p>
    <w:p>
      <w:r>
        <w:rPr>
          <w:sz w:val="20"/>
        </w:rPr>
        <w:t xml:space="preserve">ioredis  |  database  |  **P0**  |  **P1**  |  cached data, session data  |  GDPR Art. 33/34, data breach notification</w:t>
      </w:r>
    </w:p>
    <w:p>
      <w:r>
        <w:rPr>
          <w:sz w:val="20"/>
        </w:rPr>
        <w:t xml:space="preserve">next-auth  |  auth  |  **P0**  |  **P1**  |  email, name, profile picture  |  GDPR Art. 33/34, credential breach notification</w:t>
      </w:r>
    </w:p>
    <w:p>
      <w:r>
        <w:rPr>
          <w:sz w:val="20"/>
        </w:rPr>
        <w:t xml:space="preserve">nodemailer  |  email  |  **P1**  |  **P2**  |  email addresses, email content  |  CAN-SPAM, GDPR Art. 33/34</w:t>
      </w:r>
    </w:p>
    <w:p>
      <w:r>
        <w:rPr>
          <w:sz w:val="20"/>
        </w:rPr>
        <w:t xml:space="preserve">passport  |  auth  |  **P0**  |  **P1**  |  email, name, OAuth tokens  |  GDPR Art. 33/34, credential breach notification</w:t>
      </w:r>
    </w:p>
    <w:p>
      <w:r>
        <w:rPr>
          <w:sz w:val="20"/>
        </w:rPr>
        <w:t xml:space="preserve">Plausible Analytics  |  analytics  |  **P1**  |  **P3**  |  page views, referrer data, device information  |  ePrivacy, GDPR Art. 6/7 (consent)</w:t>
      </w:r>
    </w:p>
    <w:p>
      <w:r>
        <w:rPr>
          <w:sz w:val="20"/>
        </w:rPr>
        <w:t xml:space="preserve">PostgreSQL  |  database  |  **P0**  |  **P1**  |  application data, user records  |  GDPR Art. 33/34, data breach notification</w:t>
      </w:r>
    </w:p>
    <w:p>
      <w:r>
        <w:rPr>
          <w:sz w:val="20"/>
        </w:rPr>
        <w:t xml:space="preserve">PostgreSQL (env)  |  database  |  **P0**  |  **P1**  |  application data, user records  |  GDPR Art. 33/34, data breach notification</w:t>
      </w:r>
    </w:p>
    <w:p>
      <w:r>
        <w:rPr>
          <w:sz w:val="20"/>
        </w:rPr>
        <w:t xml:space="preserve">posthog  |  analytics  |  **P1**  |  **P3**  |  user behavior, session recordings, feature flag usage  |  ePrivacy, GDPR Art. 6/7 (consent)</w:t>
      </w:r>
    </w:p>
    <w:p>
      <w:r>
        <w:rPr>
          <w:sz w:val="20"/>
        </w:rPr>
        <w:t xml:space="preserve">prisma  |  database  |  **P0**  |  **P1**  |  user data as defined in schema  |  GDPR Art. 33/34, data breach notification</w:t>
      </w:r>
    </w:p>
    <w:p>
      <w:r>
        <w:rPr>
          <w:sz w:val="20"/>
        </w:rPr>
        <w:t xml:space="preserve">Redis  |  database  |  **P0**  |  **P1**  |  session data, cache data  |  GDPR Art. 33/34, data breach notification</w:t>
      </w:r>
    </w:p>
    <w:p>
      <w:r>
        <w:rPr>
          <w:sz w:val="20"/>
        </w:rPr>
        <w:t xml:space="preserve">Redis (env)  |  database  |  **P0**  |  **P1**  |  session data, cache data  |  GDPR Art. 33/34, data breach notification</w:t>
      </w:r>
    </w:p>
    <w:p>
      <w:r>
        <w:rPr>
          <w:sz w:val="20"/>
        </w:rPr>
        <w:t xml:space="preserve">stripe  |  payment  |  **P0**  |  **P1**  |  payment information, billing address, email  |  PCI DSS, GDPR Art. 33/34</w:t>
      </w:r>
    </w:p>
    <w:p>
      <w:r>
        <w:rPr>
          <w:sz w:val="20"/>
        </w:rPr>
        <w:t xml:space="preserve">twilio  |  other  |  **P2**  |  **P3**  |  phone numbers, SMS message content, voice call metadata  |  Assess per data processed</w:t>
      </w:r>
    </w:p>
    <w:p>
      <w:r>
        <w:rPr>
          <w:sz w:val="20"/>
        </w:rPr>
        <w:t xml:space="preserve">web-push  |  other  |  **P2**  |  **P3**  |  push subscription endpoints, device tokens, notification content  |  Assess per data processed</w:t>
      </w:r>
    </w:p>
    <w:p>
      <w:pPr>
        <w:pBdr>
          <w:bottom w:val="single" w:sz="6" w:space="1" w:color="999999"/>
        </w:pBdr>
      </w:pPr>
    </w:p>
    <w:p>
      <w:pPr>
        <w:pStyle w:val="Heading2"/>
      </w:pPr>
      <w:r>
        <w:t>7. Category-Specific Incident Scenarios</w:t>
      </w:r>
    </w:p>
    <w:p>
      <w:pPr>
        <w:pStyle w:val="Heading3"/>
      </w:pPr>
      <w:r>
        <w:t>Payment Services</w:t>
      </w:r>
    </w:p>
    <w:p>
      <w:r>
        <w:rPr>
          <w:sz w:val="20"/>
        </w:rPr>
        <w:t xml:space="preserve">Scenario  |  Severity  |  Response Action</w:t>
      </w:r>
    </w:p>
    <w:p>
      <w:r>
        <w:rPr>
          <w:sz w:val="20"/>
        </w:rPr>
        <w:t xml:space="preserve">Cardholder data exposed  |  **P0**  |  Isolate systems, notify payment processor within 24h, engage PCI forensic investigator</w:t>
      </w:r>
    </w:p>
    <w:p>
      <w:r>
        <w:rPr>
          <w:sz w:val="20"/>
        </w:rPr>
        <w:t xml:space="preserve">Payment processing outage  |  **P1**  |  Activate backup processor, communicate to affected customers</w:t>
      </w:r>
    </w:p>
    <w:p>
      <w:r>
        <w:rPr>
          <w:sz w:val="20"/>
        </w:rPr>
        <w:t xml:space="preserve">Fraudulent transactions detected  |  **P2**  |  Flag accounts, review transaction logs, strengthen fraud detection</w:t>
      </w:r>
    </w:p>
    <w:p>
      <w:r>
        <w:rPr>
          <w:sz w:val="20"/>
        </w:rPr>
        <w:t xml:space="preserve">PCI DSS compliance gap discovered  |  **P3**  |  Document gap, create remediation plan, assess risk</w:t>
      </w:r>
    </w:p>
    <w:p>
      <w:pPr>
        <w:pStyle w:val="Heading3"/>
      </w:pPr>
      <w:r>
        <w:t>Authentication Services</w:t>
      </w:r>
    </w:p>
    <w:p>
      <w:r>
        <w:rPr>
          <w:sz w:val="20"/>
        </w:rPr>
        <w:t xml:space="preserve">Scenario  |  Severity  |  Response Action</w:t>
      </w:r>
    </w:p>
    <w:p>
      <w:r>
        <w:rPr>
          <w:sz w:val="20"/>
        </w:rPr>
        <w:t xml:space="preserve">Complete auth bypass discovered  |  **P0**  |  Disable affected auth flow, force re-authentication, rotate all sessions</w:t>
      </w:r>
    </w:p>
    <w:p>
      <w:r>
        <w:rPr>
          <w:sz w:val="20"/>
        </w:rPr>
        <w:t xml:space="preserve">Credential stuffing attack in progress  |  **P1**  |  Enable rate limiting, lock affected accounts, force password resets</w:t>
      </w:r>
    </w:p>
    <w:p>
      <w:r>
        <w:rPr>
          <w:sz w:val="20"/>
        </w:rPr>
        <w:t xml:space="preserve">OAuth token leak  |  **P1**  |  Revoke leaked tokens, rotate secrets, audit access logs</w:t>
      </w:r>
    </w:p>
    <w:p>
      <w:r>
        <w:rPr>
          <w:sz w:val="20"/>
        </w:rPr>
        <w:t xml:space="preserve">Auth provider outage  |  **P2**  |  Activate fallback auth, communicate login issues to users</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Style w:val="Heading3"/>
      </w:pPr>
      <w:r>
        <w:t>Analytics Services</w:t>
      </w:r>
    </w:p>
    <w:p>
      <w:r>
        <w:rPr>
          <w:sz w:val="20"/>
        </w:rPr>
        <w:t xml:space="preserve">Scenario  |  Severity  |  Response Action</w:t>
      </w:r>
    </w:p>
    <w:p>
      <w:r>
        <w:rPr>
          <w:sz w:val="20"/>
        </w:rPr>
        <w:t xml:space="preserve">Analytics collecting PII without consent  |  **P2**  |  Disable data collection, audit consent records, update cookie consent config</w:t>
      </w:r>
    </w:p>
    <w:p>
      <w:r>
        <w:rPr>
          <w:sz w:val="20"/>
        </w:rPr>
        <w:t xml:space="preserve">Analytics data shared with unauthorized third party  |  **P1**  |  Revoke access, assess GDPR Art. 33 notification requirement</w:t>
      </w:r>
    </w:p>
    <w:p>
      <w:r>
        <w:rPr>
          <w:sz w:val="20"/>
        </w:rPr>
        <w:t xml:space="preserve">Analytics tracking across domains without disclosure  |  **P3**  |  Update privacy policy, reconfigure tracking parameters</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PCI DSS  |  **24 hours** (to processor)  |  As required  |  Engage PCI Forensic Investigator (PFI)</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calcom-monorepo codebase (23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