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calcom-monorepo</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(google-auth-library, next-auth, passport)  |  Auth Infrastructure  |  Critical</w:t>
      </w:r>
    </w:p>
    <w:p>
      <w:r>
        <w:rPr>
          <w:sz w:val="20"/>
        </w:rPr>
        <w:t xml:space="preserve">Payment processing (stripe)  |  Payment Infrastructure  |  Critical</w:t>
      </w:r>
    </w:p>
    <w:p>
      <w:r>
        <w:rPr>
          <w:sz w:val="20"/>
        </w:rPr>
        <w:t xml:space="preserve">Data storage (@upstash/redis, ioredis, PostgreSQL, PostgreSQL (env), prisma, Redis, Redis (env))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(google-auth-library, next-auth, passport)</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(@upstash/redis, ioredis, PostgreSQL, PostgreSQL (env), prisma, Redis, Redis (env))</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