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Assessor: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calcom-monorepo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17</w:t>
      </w:r>
    </w:p>
    <w:p>
      <w:r>
        <w:t xml:space="preserve">For questions about this assessment,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HubSpot  |  other  |  low  |  US  |  SOC 2 Type II, ISO 27001, GDPR  |  Low</w:t>
      </w:r>
    </w:p>
    <w:p>
      <w:r>
        <w:rPr>
          <w:sz w:val="20"/>
        </w:rPr>
        <w:t xml:space="preserve">SendGrid (Twilio)  |  email  |  medium  |  US  |  SOC 2 Type II, ISO 27001, GDPR  |  Medium</w:t>
      </w:r>
    </w:p>
    <w:p>
      <w:r>
        <w:rPr>
          <w:sz w:val="20"/>
        </w:rPr>
        <w:t xml:space="preserve">Sentry  |  monitoring  |  low  |  US  |  SOC 2 Type II, ISO 27001, GDPR  |  Low</w:t>
      </w:r>
    </w:p>
    <w:p>
      <w:r>
        <w:rPr>
          <w:sz w:val="20"/>
        </w:rPr>
        <w:t xml:space="preserve">Upstash Redis  |  database  |  medium  |  US  |  SOC 2 Type II, GDPR  |  High</w:t>
      </w:r>
    </w:p>
    <w:p>
      <w:r>
        <w:rPr>
          <w:sz w:val="20"/>
        </w:rPr>
        <w:t xml:space="preserve">Google Analytics  |  analytics  |  medium  |  Other  |  None verified  |  Critical</w:t>
      </w:r>
    </w:p>
    <w:p>
      <w:r>
        <w:rPr>
          <w:sz w:val="20"/>
        </w:rPr>
        <w:t xml:space="preserve">Google Tag Manager  |  analytics  |  medium  |  Other  |  None verified  |  Critical</w:t>
      </w:r>
    </w:p>
    <w:p>
      <w:r>
        <w:rPr>
          <w:sz w:val="20"/>
        </w:rPr>
        <w:t xml:space="preserve">Google Auth  |  auth  |  high  |  US  |  SOC 2 Type II, ISO 27001, GDPR  |  High</w:t>
      </w:r>
    </w:p>
    <w:p>
      <w:r>
        <w:rPr>
          <w:sz w:val="20"/>
        </w:rPr>
        <w:t xml:space="preserve">Google APIs  |  other  |  low  |  US  |  SOC 2 Type II, ISO 27001, GDPR  |  Low</w:t>
      </w:r>
    </w:p>
    <w:p>
      <w:r>
        <w:rPr>
          <w:sz w:val="20"/>
        </w:rPr>
        <w:t xml:space="preserve">Intercom  |  other  |  low  |  US  |  SOC 2 Type II, ISO 27001, GDPR  |  Low</w:t>
      </w:r>
    </w:p>
    <w:p>
      <w:r>
        <w:rPr>
          <w:sz w:val="20"/>
        </w:rPr>
        <w:t xml:space="preserve">Plausible Analytics  |  analytics  |  medium  |  Other  |  None verified  |  Critical</w:t>
      </w:r>
    </w:p>
    <w:p>
      <w:r>
        <w:rPr>
          <w:sz w:val="20"/>
        </w:rPr>
        <w:t xml:space="preserve">PostgreSQL  |  database  |  medium  |  Other  |  None verified  |  Critical</w:t>
      </w:r>
    </w:p>
    <w:p>
      <w:r>
        <w:rPr>
          <w:sz w:val="20"/>
        </w:rPr>
        <w:t xml:space="preserve">PostgreSQL (env)  |  database  |  medium  |  Other  |  None verified  |  Critical</w:t>
      </w:r>
    </w:p>
    <w:p>
      <w:r>
        <w:rPr>
          <w:sz w:val="20"/>
        </w:rPr>
        <w:t xml:space="preserve">PostHog  |  analytics  |  medium  |  US  |  SOC 2 Type II, GDPR  |  High</w:t>
      </w:r>
    </w:p>
    <w:p>
      <w:r>
        <w:rPr>
          <w:sz w:val="20"/>
        </w:rPr>
        <w:t xml:space="preserve">Redis  |  database  |  medium  |  Other  |  None verified  |  Critical</w:t>
      </w:r>
    </w:p>
    <w:p>
      <w:r>
        <w:rPr>
          <w:sz w:val="20"/>
        </w:rPr>
        <w:t xml:space="preserve">Redis (env)  |  database  |  medium  |  Other  |  None verified  |  Critical</w:t>
      </w:r>
    </w:p>
    <w:p>
      <w:r>
        <w:rPr>
          <w:sz w:val="20"/>
        </w:rPr>
        <w:t xml:space="preserve">Stripe  |  payment  |  high  |  US  |  PCI DSS Level 1, SOC 2 Type II, ISO 27001, GDPR  |  High</w:t>
      </w:r>
    </w:p>
    <w:p>
      <w:r>
        <w:rPr>
          <w:sz w:val="20"/>
        </w:rPr>
        <w:t xml:space="preserve">Twilio  |  other  |  low  |  US  |  SOC 2 Type II, ISO 27001, GDPR  |  Low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HubSpot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contact information, email addresses, names, phone numbers, company data, deal information, engagement history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SendGrid (Twilio)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Medium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Sentry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**Data Processed**  |  error data, stack traces, user context, device information, IP address, performance profiles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Error logs, stack traces, performance metrics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PII scrubbing in error reports</w:t>
      </w:r>
    </w:p>
    <w:p>
      <w:pPr>
        <w:pStyle w:val="ListParagraph"/>
        <w:numPr>
          <w:ilvl w:val="0"/>
          <w:numId w:val="1"/>
        </w:numPr>
      </w:pPr>
      <w:r>
        <w:t xml:space="preserve">Short retention periods for logs</w:t>
      </w:r>
    </w:p>
    <w:p>
      <w:pPr>
        <w:pStyle w:val="ListParagraph"/>
        <w:numPr>
          <w:ilvl w:val="0"/>
          <w:numId w:val="1"/>
        </w:numPr>
      </w:pPr>
      <w:r>
        <w:t xml:space="preserve">Access restricted to engineering team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Upstash Redis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cached data, session 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Google Analytics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page views, user behavior, device information, IP address, location 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Google Tag Manager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page views, user behavior, custom events, device information, third-party tag 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Google Auth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OAuth tokens, Google profile data, email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Google APIs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user data via Google APIs, calendar data, email data, profile information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Intercom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user profiles, email, name, conversations, user behavior, company data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Plausible Analytics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page views, referrer data, device information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PostgreSQL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application data, user records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PostgreSQL (env)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application data, user records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PostHog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user behavior, session recordings, feature flag usage, device information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Redis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session data, cache 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Redis (env)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session data, cache 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Stripe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PCI DSS Level 1,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Twilio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phone numbers, SMS message content, voice call metadata, call recordings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