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Exit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calcom-monorepo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Purpose</w:t>
      </w:r>
    </w:p>
    <w:p>
      <w:r>
        <w:t xml:space="preserve">This document outlines the migration strategy for each third-party service provider integrated into calcom-monorepo. It ensures the organization can transition away from any vendor without unacceptable disruption to service delivery or data loss.</w:t>
      </w:r>
    </w:p>
    <w:p>
      <w:r>
        <w:t xml:space="preserve">This plan is required by enterprise Data Processing Agreements (DPAs) and demonstrates vendor independence in accordance with business continuity best practices.</w:t>
      </w:r>
    </w:p>
    <w:p>
      <w:r>
        <w:t xml:space="preserve">For questions about vendor exit strategies, contact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Vendor  |  Category  |  Migration Complexity  |  Estimated Timeline  |  Alternatives</w:t>
      </w:r>
    </w:p>
    <w:p>
      <w:r>
        <w:rPr>
          <w:sz w:val="20"/>
        </w:rPr>
        <w:t xml:space="preserve">HubSpot  |  other  |  High  |  4-8 weeks  |  Salesforce, Pipedrive, Zoho CRM</w:t>
      </w:r>
    </w:p>
    <w:p>
      <w:r>
        <w:rPr>
          <w:sz w:val="20"/>
        </w:rPr>
        <w:t xml:space="preserve">SendGrid  |  email  |  Medium  |  2-3 weeks  |  Resend, Postmark, Amazon SES</w:t>
      </w:r>
    </w:p>
    <w:p>
      <w:r>
        <w:rPr>
          <w:sz w:val="20"/>
        </w:rPr>
        <w:t xml:space="preserve">Sentry  |  monitoring  |  Low  |  1-2 weeks  |  Datadog, Bugsnag, Rollbar</w:t>
      </w:r>
    </w:p>
    <w:p>
      <w:r>
        <w:rPr>
          <w:sz w:val="20"/>
        </w:rPr>
        <w:t xml:space="preserve">Upstash Redis  |  database  |  Low  |  1-2 weeks  |  Redis Cloud, Amazon ElastiCache, Self-hosted Redis</w:t>
      </w:r>
    </w:p>
    <w:p>
      <w:r>
        <w:rPr>
          <w:sz w:val="20"/>
        </w:rPr>
        <w:t xml:space="preserve">Google Analytics  |  analytics  |  Medium  |  2-4 weeks  |  PostHog, Plausible, Fathom</w:t>
      </w:r>
    </w:p>
    <w:p>
      <w:r>
        <w:rPr>
          <w:sz w:val="20"/>
        </w:rPr>
        <w:t xml:space="preserve">Google Tag Manager  |  analytics  |  Medium  |  [Estimate based on integration depth and data volume]  |  [Research alternatives based on your requirements]</w:t>
      </w:r>
    </w:p>
    <w:p>
      <w:r>
        <w:rPr>
          <w:sz w:val="20"/>
        </w:rPr>
        <w:t xml:space="preserve">Google Auth  |  auth  |  Medium  |  [Estimate based on integration depth and data volume]  |  [Research alternatives based on your requirements]</w:t>
      </w:r>
    </w:p>
    <w:p>
      <w:r>
        <w:rPr>
          <w:sz w:val="20"/>
        </w:rPr>
        <w:t xml:space="preserve">Google APIs  |  other  |  Medium  |  [Estimate based on integration depth and data volume]  |  [Research alternatives based on your requirements]</w:t>
      </w:r>
    </w:p>
    <w:p>
      <w:r>
        <w:rPr>
          <w:sz w:val="20"/>
        </w:rPr>
        <w:t xml:space="preserve">Intercom  |  other  |  High  |  4-6 weeks  |  Zendesk, Crisp, HelpScout</w:t>
      </w:r>
    </w:p>
    <w:p>
      <w:r>
        <w:rPr>
          <w:sz w:val="20"/>
        </w:rPr>
        <w:t xml:space="preserve">Plausible Analytics  |  analytics  |  Medium  |  [Estimate based on integration depth and data volume]  |  [Research alternatives based on your requirements]</w:t>
      </w:r>
    </w:p>
    <w:p>
      <w:r>
        <w:rPr>
          <w:sz w:val="20"/>
        </w:rPr>
        <w:t xml:space="preserve">PostgreSQL  |  database  |  Medium  |  [Estimate based on integration depth and data volume]  |  [Research alternatives based on your requirements]</w:t>
      </w:r>
    </w:p>
    <w:p>
      <w:r>
        <w:rPr>
          <w:sz w:val="20"/>
        </w:rPr>
        <w:t xml:space="preserve">PostgreSQL (env)  |  database  |  Medium  |  [Estimate based on integration depth and data volume]  |  [Research alternatives based on your requirements]</w:t>
      </w:r>
    </w:p>
    <w:p>
      <w:r>
        <w:rPr>
          <w:sz w:val="20"/>
        </w:rPr>
        <w:t xml:space="preserve">PostHog  |  analytics  |  Medium  |  2-3 weeks  |  Mixpanel, Amplitude, Google Analytics</w:t>
      </w:r>
    </w:p>
    <w:p>
      <w:r>
        <w:rPr>
          <w:sz w:val="20"/>
        </w:rPr>
        <w:t xml:space="preserve">Redis  |  database  |  Medium  |  [Estimate based on integration depth and data volume]  |  [Research alternatives based on your requirements]</w:t>
      </w:r>
    </w:p>
    <w:p>
      <w:r>
        <w:rPr>
          <w:sz w:val="20"/>
        </w:rPr>
        <w:t xml:space="preserve">Redis (env)  |  database  |  Medium  |  [Estimate based on integration depth and data volume]  |  [Research alternatives based on your requirements]</w:t>
      </w:r>
    </w:p>
    <w:p>
      <w:r>
        <w:rPr>
          <w:sz w:val="20"/>
        </w:rPr>
        <w:t xml:space="preserve">Stripe  |  payment  |  High  |  4-8 weeks  |  PayPal/Braintree, Adyen, Square</w:t>
      </w:r>
    </w:p>
    <w:p>
      <w:r>
        <w:rPr>
          <w:sz w:val="20"/>
        </w:rPr>
        <w:t xml:space="preserve">Twilio  |  other  |  Medium  |  [Estimate based on integration depth and data volume]  |  [Research alternatives based on your requirements]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Exit Plans</w:t>
      </w:r>
    </w:p>
    <w:p>
      <w:pPr>
        <w:pStyle w:val="Heading3"/>
      </w:pPr>
      <w:r>
        <w:t>HubSpot</w:t>
      </w:r>
    </w:p>
    <w:p>
      <w:r>
        <w:t xml:space="preserve">Category: other</w:t>
      </w:r>
    </w:p>
    <w:p>
      <w:r>
        <w:t xml:space="preserve">Migration Complexity: High</w:t>
      </w:r>
    </w:p>
    <w:p>
      <w:r>
        <w:t xml:space="preserve">Estimated Timeline: 4-8 weeks</w:t>
      </w:r>
    </w:p>
    <w:p>
      <w:pPr>
        <w:pStyle w:val="Heading4"/>
      </w:pPr>
      <w:r>
        <w:t>Data Export Procedures</w:t>
      </w:r>
    </w:p>
    <w:p>
      <w:r>
        <w:t xml:space="preserve">Settings: bulk data export; API: CRM object retrieval; GDPR: data portability request</w:t>
      </w:r>
    </w:p>
    <w:p>
      <w:pPr>
        <w:pStyle w:val="Heading4"/>
      </w:pPr>
      <w:r>
        <w:t>Data Portability</w:t>
      </w:r>
    </w:p>
    <w:p>
      <w:r>
        <w:t xml:space="preserve">Full CRM data exportable via Settings or API; includes contacts, deals, and activities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Salesforce</w:t>
      </w:r>
    </w:p>
    <w:p>
      <w:pPr>
        <w:pStyle w:val="ListParagraph"/>
        <w:numPr>
          <w:ilvl w:val="0"/>
          <w:numId w:val="1"/>
        </w:numPr>
      </w:pPr>
      <w:r>
        <w:t xml:space="preserve">Pipedrive</w:t>
      </w:r>
    </w:p>
    <w:p>
      <w:pPr>
        <w:pStyle w:val="ListParagraph"/>
        <w:numPr>
          <w:ilvl w:val="0"/>
          <w:numId w:val="1"/>
        </w:numPr>
      </w:pPr>
      <w:r>
        <w:t xml:space="preserve">Zoho CRM</w:t>
      </w:r>
    </w:p>
    <w:p>
      <w:pPr>
        <w:pStyle w:val="ListParagraph"/>
        <w:numPr>
          <w:ilvl w:val="0"/>
          <w:numId w:val="1"/>
        </w:numPr>
      </w:pPr>
      <w:r>
        <w:t xml:space="preserve">Close CRM</w:t>
      </w:r>
    </w:p>
    <w:p>
      <w:pPr>
        <w:pStyle w:val="Heading4"/>
      </w:pPr>
      <w:r>
        <w:t>Contract Termination</w:t>
      </w:r>
    </w:p>
    <w:p>
      <w:r>
        <w:t xml:space="preserve">Cancel via account settings; annual contracts have specific termination windows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Workflow and automation migration</w:t>
      </w:r>
    </w:p>
    <w:p>
      <w:pPr>
        <w:pStyle w:val="ListParagraph"/>
        <w:numPr>
          <w:ilvl w:val="0"/>
          <w:numId w:val="1"/>
        </w:numPr>
      </w:pPr>
      <w:r>
        <w:t xml:space="preserve">Custom property mapping</w:t>
      </w:r>
    </w:p>
    <w:p>
      <w:pPr>
        <w:pStyle w:val="ListParagraph"/>
        <w:numPr>
          <w:ilvl w:val="0"/>
          <w:numId w:val="1"/>
        </w:numPr>
      </w:pPr>
      <w:r>
        <w:t xml:space="preserve">Integration reconnection</w:t>
      </w:r>
    </w:p>
    <w:p>
      <w:pPr>
        <w:pStyle w:val="ListParagraph"/>
        <w:numPr>
          <w:ilvl w:val="0"/>
          <w:numId w:val="1"/>
        </w:numPr>
      </w:pPr>
      <w:r>
        <w:t xml:space="preserve">Email template migration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HubSpot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HubSpot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HubSpot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SendGrid</w:t>
      </w:r>
    </w:p>
    <w:p>
      <w:r>
        <w:t xml:space="preserve">Category: email</w:t>
      </w:r>
    </w:p>
    <w:p>
      <w:r>
        <w:t xml:space="preserve">Migration Complexity: Medium</w:t>
      </w:r>
    </w:p>
    <w:p>
      <w:r>
        <w:t xml:space="preserve">Estimated Timeline: 2-3 weeks</w:t>
      </w:r>
    </w:p>
    <w:p>
      <w:pPr>
        <w:pStyle w:val="Heading4"/>
      </w:pPr>
      <w:r>
        <w:t>Data Export Procedures</w:t>
      </w:r>
    </w:p>
    <w:p>
      <w:r>
        <w:t xml:space="preserve">API: export contact lists, templates, and activity; Dashboard: CSV export</w:t>
      </w:r>
    </w:p>
    <w:p>
      <w:pPr>
        <w:pStyle w:val="Heading4"/>
      </w:pPr>
      <w:r>
        <w:t>Data Portability</w:t>
      </w:r>
    </w:p>
    <w:p>
      <w:r>
        <w:t xml:space="preserve">Contact lists, templates, and suppression lists exportable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Resend</w:t>
      </w:r>
    </w:p>
    <w:p>
      <w:pPr>
        <w:pStyle w:val="ListParagraph"/>
        <w:numPr>
          <w:ilvl w:val="0"/>
          <w:numId w:val="1"/>
        </w:numPr>
      </w:pPr>
      <w:r>
        <w:t xml:space="preserve">Postmark</w:t>
      </w:r>
    </w:p>
    <w:p>
      <w:pPr>
        <w:pStyle w:val="ListParagraph"/>
        <w:numPr>
          <w:ilvl w:val="0"/>
          <w:numId w:val="1"/>
        </w:numPr>
      </w:pPr>
      <w:r>
        <w:t xml:space="preserve">Amazon SES</w:t>
      </w:r>
    </w:p>
    <w:p>
      <w:pPr>
        <w:pStyle w:val="ListParagraph"/>
        <w:numPr>
          <w:ilvl w:val="0"/>
          <w:numId w:val="1"/>
        </w:numPr>
      </w:pPr>
      <w:r>
        <w:t xml:space="preserve">Mailgun</w:t>
      </w:r>
    </w:p>
    <w:p>
      <w:pPr>
        <w:pStyle w:val="ListParagraph"/>
        <w:numPr>
          <w:ilvl w:val="0"/>
          <w:numId w:val="1"/>
        </w:numPr>
      </w:pPr>
      <w:r>
        <w:t xml:space="preserve">SparkPost</w:t>
      </w:r>
    </w:p>
    <w:p>
      <w:pPr>
        <w:pStyle w:val="Heading4"/>
      </w:pPr>
      <w:r>
        <w:t>Contract Termination</w:t>
      </w:r>
    </w:p>
    <w:p>
      <w:r>
        <w:t xml:space="preserve">Cancel via dashboard; account data retained for 30 days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IP reputation does not transfer</w:t>
      </w:r>
    </w:p>
    <w:p>
      <w:pPr>
        <w:pStyle w:val="ListParagraph"/>
        <w:numPr>
          <w:ilvl w:val="0"/>
          <w:numId w:val="1"/>
        </w:numPr>
      </w:pPr>
      <w:r>
        <w:t xml:space="preserve">Template format conversion</w:t>
      </w:r>
    </w:p>
    <w:p>
      <w:pPr>
        <w:pStyle w:val="ListParagraph"/>
        <w:numPr>
          <w:ilvl w:val="0"/>
          <w:numId w:val="1"/>
        </w:numPr>
      </w:pPr>
      <w:r>
        <w:t xml:space="preserve">Suppression list migration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SendGrid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SendGrid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SendGrid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Sentry</w:t>
      </w:r>
    </w:p>
    <w:p>
      <w:r>
        <w:t xml:space="preserve">Category: monitoring</w:t>
      </w:r>
    </w:p>
    <w:p>
      <w:r>
        <w:t xml:space="preserve">Migration Complexity: Low</w:t>
      </w:r>
    </w:p>
    <w:p>
      <w:r>
        <w:t xml:space="preserve">Estimated Timeline: 1-2 weeks</w:t>
      </w:r>
    </w:p>
    <w:p>
      <w:pPr>
        <w:pStyle w:val="Heading4"/>
      </w:pPr>
      <w:r>
        <w:t>Data Export Procedures</w:t>
      </w:r>
    </w:p>
    <w:p>
      <w:r>
        <w:t xml:space="preserve">API: export issues, events, and project data; Discover: CSV export</w:t>
      </w:r>
    </w:p>
    <w:p>
      <w:pPr>
        <w:pStyle w:val="Heading4"/>
      </w:pPr>
      <w:r>
        <w:t>Data Portability</w:t>
      </w:r>
    </w:p>
    <w:p>
      <w:r>
        <w:t xml:space="preserve">Issue and event data exportable via API; source maps stored locally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Datadog</w:t>
      </w:r>
    </w:p>
    <w:p>
      <w:pPr>
        <w:pStyle w:val="ListParagraph"/>
        <w:numPr>
          <w:ilvl w:val="0"/>
          <w:numId w:val="1"/>
        </w:numPr>
      </w:pPr>
      <w:r>
        <w:t xml:space="preserve">Bugsnag</w:t>
      </w:r>
    </w:p>
    <w:p>
      <w:pPr>
        <w:pStyle w:val="ListParagraph"/>
        <w:numPr>
          <w:ilvl w:val="0"/>
          <w:numId w:val="1"/>
        </w:numPr>
      </w:pPr>
      <w:r>
        <w:t xml:space="preserve">Rollbar</w:t>
      </w:r>
    </w:p>
    <w:p>
      <w:pPr>
        <w:pStyle w:val="ListParagraph"/>
        <w:numPr>
          <w:ilvl w:val="0"/>
          <w:numId w:val="1"/>
        </w:numPr>
      </w:pPr>
      <w:r>
        <w:t xml:space="preserve">LogRocket</w:t>
      </w:r>
    </w:p>
    <w:p>
      <w:pPr>
        <w:pStyle w:val="ListParagraph"/>
        <w:numPr>
          <w:ilvl w:val="0"/>
          <w:numId w:val="1"/>
        </w:numPr>
      </w:pPr>
      <w:r>
        <w:t xml:space="preserve">GlitchTip (self-hosted)</w:t>
      </w:r>
    </w:p>
    <w:p>
      <w:pPr>
        <w:pStyle w:val="Heading4"/>
      </w:pPr>
      <w:r>
        <w:t>Contract Termination</w:t>
      </w:r>
    </w:p>
    <w:p>
      <w:r>
        <w:t xml:space="preserve">Cancel via organization settings; data deleted after retention period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Alert rule migration</w:t>
      </w:r>
    </w:p>
    <w:p>
      <w:pPr>
        <w:pStyle w:val="ListParagraph"/>
        <w:numPr>
          <w:ilvl w:val="0"/>
          <w:numId w:val="1"/>
        </w:numPr>
      </w:pPr>
      <w:r>
        <w:t xml:space="preserve">Release tracking reconfiguration</w:t>
      </w:r>
    </w:p>
    <w:p>
      <w:pPr>
        <w:pStyle w:val="ListParagraph"/>
        <w:numPr>
          <w:ilvl w:val="0"/>
          <w:numId w:val="1"/>
        </w:numPr>
      </w:pPr>
      <w:r>
        <w:t xml:space="preserve">Source map upload pipeline changes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Sentry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Sentry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Sentry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Upstash Redis</w:t>
      </w:r>
    </w:p>
    <w:p>
      <w:r>
        <w:t xml:space="preserve">Category: database</w:t>
      </w:r>
    </w:p>
    <w:p>
      <w:r>
        <w:t xml:space="preserve">Migration Complexity: Low</w:t>
      </w:r>
    </w:p>
    <w:p>
      <w:r>
        <w:t xml:space="preserve">Estimated Timeline: 1-2 weeks</w:t>
      </w:r>
    </w:p>
    <w:p>
      <w:pPr>
        <w:pStyle w:val="Heading4"/>
      </w:pPr>
      <w:r>
        <w:t>Data Export Procedures</w:t>
      </w:r>
    </w:p>
    <w:p>
      <w:r>
        <w:t xml:space="preserve">Redis CLI: DUMP/RESTORE commands; or use RDB snapshot</w:t>
      </w:r>
    </w:p>
    <w:p>
      <w:pPr>
        <w:pStyle w:val="Heading4"/>
      </w:pPr>
      <w:r>
        <w:t>Data Portability</w:t>
      </w:r>
    </w:p>
    <w:p>
      <w:r>
        <w:t xml:space="preserve">Standard Redis protocol; data fully portable via RDB or RESP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Redis Cloud</w:t>
      </w:r>
    </w:p>
    <w:p>
      <w:pPr>
        <w:pStyle w:val="ListParagraph"/>
        <w:numPr>
          <w:ilvl w:val="0"/>
          <w:numId w:val="1"/>
        </w:numPr>
      </w:pPr>
      <w:r>
        <w:t xml:space="preserve">Amazon ElastiCache</w:t>
      </w:r>
    </w:p>
    <w:p>
      <w:pPr>
        <w:pStyle w:val="ListParagraph"/>
        <w:numPr>
          <w:ilvl w:val="0"/>
          <w:numId w:val="1"/>
        </w:numPr>
      </w:pPr>
      <w:r>
        <w:t xml:space="preserve">Self-hosted Redis</w:t>
      </w:r>
    </w:p>
    <w:p>
      <w:pPr>
        <w:pStyle w:val="ListParagraph"/>
        <w:numPr>
          <w:ilvl w:val="0"/>
          <w:numId w:val="1"/>
        </w:numPr>
      </w:pPr>
      <w:r>
        <w:t xml:space="preserve">Dragonfly</w:t>
      </w:r>
    </w:p>
    <w:p>
      <w:pPr>
        <w:pStyle w:val="Heading4"/>
      </w:pPr>
      <w:r>
        <w:t>Contract Termination</w:t>
      </w:r>
    </w:p>
    <w:p>
      <w:r>
        <w:t xml:space="preserve">Cancel via dashboard; data deleted after account closure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Connection string updates</w:t>
      </w:r>
    </w:p>
    <w:p>
      <w:pPr>
        <w:pStyle w:val="ListParagraph"/>
        <w:numPr>
          <w:ilvl w:val="0"/>
          <w:numId w:val="1"/>
        </w:numPr>
      </w:pPr>
      <w:r>
        <w:t xml:space="preserve">REST API to standard Redis protocol change if using HTTP mode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Upstash Redis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Upstash Redis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Upstash Redis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Google Analytics</w:t>
      </w:r>
    </w:p>
    <w:p>
      <w:r>
        <w:t xml:space="preserve">Category: analytics</w:t>
      </w:r>
    </w:p>
    <w:p>
      <w:r>
        <w:t xml:space="preserve">Migration Complexity: Medium</w:t>
      </w:r>
    </w:p>
    <w:p>
      <w:r>
        <w:t xml:space="preserve">Estimated Timeline: 2-4 weeks</w:t>
      </w:r>
    </w:p>
    <w:p>
      <w:pPr>
        <w:pStyle w:val="Heading4"/>
      </w:pPr>
      <w:r>
        <w:t>Data Export Procedures</w:t>
      </w:r>
    </w:p>
    <w:p>
      <w:r>
        <w:t xml:space="preserve">BigQuery Export, Google Analytics API, or manual CSV export from dashboard</w:t>
      </w:r>
    </w:p>
    <w:p>
      <w:pPr>
        <w:pStyle w:val="Heading4"/>
      </w:pPr>
      <w:r>
        <w:t>Data Portability</w:t>
      </w:r>
    </w:p>
    <w:p>
      <w:r>
        <w:t xml:space="preserve">Historical data exportable via BigQuery or API; raw event data available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PostHog</w:t>
      </w:r>
    </w:p>
    <w:p>
      <w:pPr>
        <w:pStyle w:val="ListParagraph"/>
        <w:numPr>
          <w:ilvl w:val="0"/>
          <w:numId w:val="1"/>
        </w:numPr>
      </w:pPr>
      <w:r>
        <w:t xml:space="preserve">Plausible</w:t>
      </w:r>
    </w:p>
    <w:p>
      <w:pPr>
        <w:pStyle w:val="ListParagraph"/>
        <w:numPr>
          <w:ilvl w:val="0"/>
          <w:numId w:val="1"/>
        </w:numPr>
      </w:pPr>
      <w:r>
        <w:t xml:space="preserve">Fathom</w:t>
      </w:r>
    </w:p>
    <w:p>
      <w:pPr>
        <w:pStyle w:val="ListParagraph"/>
        <w:numPr>
          <w:ilvl w:val="0"/>
          <w:numId w:val="1"/>
        </w:numPr>
      </w:pPr>
      <w:r>
        <w:t xml:space="preserve">Matomo (self-hosted)</w:t>
      </w:r>
    </w:p>
    <w:p>
      <w:pPr>
        <w:pStyle w:val="ListParagraph"/>
        <w:numPr>
          <w:ilvl w:val="0"/>
          <w:numId w:val="1"/>
        </w:numPr>
      </w:pPr>
      <w:r>
        <w:t xml:space="preserve">Mixpanel</w:t>
      </w:r>
    </w:p>
    <w:p>
      <w:pPr>
        <w:pStyle w:val="Heading4"/>
      </w:pPr>
      <w:r>
        <w:t>Contract Termination</w:t>
      </w:r>
    </w:p>
    <w:p>
      <w:r>
        <w:t xml:space="preserve">Delete property from GA dashboard; data retained for 26 months by default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Historical data format conversion</w:t>
      </w:r>
    </w:p>
    <w:p>
      <w:pPr>
        <w:pStyle w:val="ListParagraph"/>
        <w:numPr>
          <w:ilvl w:val="0"/>
          <w:numId w:val="1"/>
        </w:numPr>
      </w:pPr>
      <w:r>
        <w:t xml:space="preserve">Custom event taxonomy mapping</w:t>
      </w:r>
    </w:p>
    <w:p>
      <w:pPr>
        <w:pStyle w:val="ListParagraph"/>
        <w:numPr>
          <w:ilvl w:val="0"/>
          <w:numId w:val="1"/>
        </w:numPr>
      </w:pPr>
      <w:r>
        <w:t xml:space="preserve">Attribution model differences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Google Analytics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Google Analytics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Google Analytics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Google Tag Manager</w:t>
      </w:r>
    </w:p>
    <w:p>
      <w:r>
        <w:t xml:space="preserve">Category: analytics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Google Tag Manager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Google Tag Manager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Google Tag Manager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Google Auth</w:t>
      </w:r>
    </w:p>
    <w:p>
      <w:r>
        <w:t xml:space="preserve">Category: auth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Google Auth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Google Auth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Google Auth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Google APIs</w:t>
      </w:r>
    </w:p>
    <w:p>
      <w:r>
        <w:t xml:space="preserve">Category: other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Google APIs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Google APIs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Google APIs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Intercom</w:t>
      </w:r>
    </w:p>
    <w:p>
      <w:r>
        <w:t xml:space="preserve">Category: other</w:t>
      </w:r>
    </w:p>
    <w:p>
      <w:r>
        <w:t xml:space="preserve">Migration Complexity: High</w:t>
      </w:r>
    </w:p>
    <w:p>
      <w:r>
        <w:t xml:space="preserve">Estimated Timeline: 4-6 weeks</w:t>
      </w:r>
    </w:p>
    <w:p>
      <w:pPr>
        <w:pStyle w:val="Heading4"/>
      </w:pPr>
      <w:r>
        <w:t>Data Export Procedures</w:t>
      </w:r>
    </w:p>
    <w:p>
      <w:r>
        <w:t xml:space="preserve">Data export via Settings &gt; Data Management; API: export conversations and contacts</w:t>
      </w:r>
    </w:p>
    <w:p>
      <w:pPr>
        <w:pStyle w:val="Heading4"/>
      </w:pPr>
      <w:r>
        <w:t>Data Portability</w:t>
      </w:r>
    </w:p>
    <w:p>
      <w:r>
        <w:t xml:space="preserve">Conversation history, contact data, and articles exportable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Zendesk</w:t>
      </w:r>
    </w:p>
    <w:p>
      <w:pPr>
        <w:pStyle w:val="ListParagraph"/>
        <w:numPr>
          <w:ilvl w:val="0"/>
          <w:numId w:val="1"/>
        </w:numPr>
      </w:pPr>
      <w:r>
        <w:t xml:space="preserve">Crisp</w:t>
      </w:r>
    </w:p>
    <w:p>
      <w:pPr>
        <w:pStyle w:val="ListParagraph"/>
        <w:numPr>
          <w:ilvl w:val="0"/>
          <w:numId w:val="1"/>
        </w:numPr>
      </w:pPr>
      <w:r>
        <w:t xml:space="preserve">HelpScout</w:t>
      </w:r>
    </w:p>
    <w:p>
      <w:pPr>
        <w:pStyle w:val="ListParagraph"/>
        <w:numPr>
          <w:ilvl w:val="0"/>
          <w:numId w:val="1"/>
        </w:numPr>
      </w:pPr>
      <w:r>
        <w:t xml:space="preserve">Freshdesk</w:t>
      </w:r>
    </w:p>
    <w:p>
      <w:pPr>
        <w:pStyle w:val="ListParagraph"/>
        <w:numPr>
          <w:ilvl w:val="0"/>
          <w:numId w:val="1"/>
        </w:numPr>
      </w:pPr>
      <w:r>
        <w:t xml:space="preserve">Chatwoot (self-hosted)</w:t>
      </w:r>
    </w:p>
    <w:p>
      <w:pPr>
        <w:pStyle w:val="Heading4"/>
      </w:pPr>
      <w:r>
        <w:t>Contract Termination</w:t>
      </w:r>
    </w:p>
    <w:p>
      <w:r>
        <w:t xml:space="preserve">Cancel via billing settings; annual contracts may have early termination fees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Conversation history migration</w:t>
      </w:r>
    </w:p>
    <w:p>
      <w:pPr>
        <w:pStyle w:val="ListParagraph"/>
        <w:numPr>
          <w:ilvl w:val="0"/>
          <w:numId w:val="1"/>
        </w:numPr>
      </w:pPr>
      <w:r>
        <w:t xml:space="preserve">Custom bot and workflow recreation</w:t>
      </w:r>
    </w:p>
    <w:p>
      <w:pPr>
        <w:pStyle w:val="ListParagraph"/>
        <w:numPr>
          <w:ilvl w:val="0"/>
          <w:numId w:val="1"/>
        </w:numPr>
      </w:pPr>
      <w:r>
        <w:t xml:space="preserve">Product tour migration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Intercom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Intercom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Intercom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Plausible Analytics</w:t>
      </w:r>
    </w:p>
    <w:p>
      <w:r>
        <w:t xml:space="preserve">Category: analytics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Plausible Analytics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Plausible Analytics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Plausible Analytics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PostgreSQL</w:t>
      </w:r>
    </w:p>
    <w:p>
      <w:r>
        <w:t xml:space="preserve">Category: database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PostgreSQL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PostgreSQL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PostgreSQL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PostgreSQL (env)</w:t>
      </w:r>
    </w:p>
    <w:p>
      <w:r>
        <w:t xml:space="preserve">Category: database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PostgreSQL (env)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PostgreSQL (env)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PostgreSQL (env)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PostHog</w:t>
      </w:r>
    </w:p>
    <w:p>
      <w:r>
        <w:t xml:space="preserve">Category: analytics</w:t>
      </w:r>
    </w:p>
    <w:p>
      <w:r>
        <w:t xml:space="preserve">Migration Complexity: Medium</w:t>
      </w:r>
    </w:p>
    <w:p>
      <w:r>
        <w:t xml:space="preserve">Estimated Timeline: 2-3 weeks</w:t>
      </w:r>
    </w:p>
    <w:p>
      <w:pPr>
        <w:pStyle w:val="Heading4"/>
      </w:pPr>
      <w:r>
        <w:t>Data Export Procedures</w:t>
      </w:r>
    </w:p>
    <w:p>
      <w:r>
        <w:t xml:space="preserve">Dashboard: export events; API: bulk event retrieval; self-hosted: direct database access</w:t>
      </w:r>
    </w:p>
    <w:p>
      <w:pPr>
        <w:pStyle w:val="Heading4"/>
      </w:pPr>
      <w:r>
        <w:t>Data Portability</w:t>
      </w:r>
    </w:p>
    <w:p>
      <w:r>
        <w:t xml:space="preserve">Full event data exportable; open-source version allows direct database access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Mixpanel</w:t>
      </w:r>
    </w:p>
    <w:p>
      <w:pPr>
        <w:pStyle w:val="ListParagraph"/>
        <w:numPr>
          <w:ilvl w:val="0"/>
          <w:numId w:val="1"/>
        </w:numPr>
      </w:pPr>
      <w:r>
        <w:t xml:space="preserve">Amplitude</w:t>
      </w:r>
    </w:p>
    <w:p>
      <w:pPr>
        <w:pStyle w:val="ListParagraph"/>
        <w:numPr>
          <w:ilvl w:val="0"/>
          <w:numId w:val="1"/>
        </w:numPr>
      </w:pPr>
      <w:r>
        <w:t xml:space="preserve">Google Analytics</w:t>
      </w:r>
    </w:p>
    <w:p>
      <w:pPr>
        <w:pStyle w:val="ListParagraph"/>
        <w:numPr>
          <w:ilvl w:val="0"/>
          <w:numId w:val="1"/>
        </w:numPr>
      </w:pPr>
      <w:r>
        <w:t xml:space="preserve">Plausible</w:t>
      </w:r>
    </w:p>
    <w:p>
      <w:pPr>
        <w:pStyle w:val="ListParagraph"/>
        <w:numPr>
          <w:ilvl w:val="0"/>
          <w:numId w:val="1"/>
        </w:numPr>
      </w:pPr>
      <w:r>
        <w:t xml:space="preserve">Matomo (self-hosted)</w:t>
      </w:r>
    </w:p>
    <w:p>
      <w:pPr>
        <w:pStyle w:val="Heading4"/>
      </w:pPr>
      <w:r>
        <w:t>Contract Termination</w:t>
      </w:r>
    </w:p>
    <w:p>
      <w:r>
        <w:t xml:space="preserve">Cancel subscription via dashboard; self-hosted instances can continue indefinitely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Feature flag migration if using PostHog flags</w:t>
      </w:r>
    </w:p>
    <w:p>
      <w:pPr>
        <w:pStyle w:val="ListParagraph"/>
        <w:numPr>
          <w:ilvl w:val="0"/>
          <w:numId w:val="1"/>
        </w:numPr>
      </w:pPr>
      <w:r>
        <w:t xml:space="preserve">Session recording data non-transferable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PostHog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PostHog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PostHog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Redis</w:t>
      </w:r>
    </w:p>
    <w:p>
      <w:r>
        <w:t xml:space="preserve">Category: database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Redis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Redis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Redis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Redis (env)</w:t>
      </w:r>
    </w:p>
    <w:p>
      <w:r>
        <w:t xml:space="preserve">Category: database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Redis (env)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Redis (env)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Redis (env)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Stripe</w:t>
      </w:r>
    </w:p>
    <w:p>
      <w:r>
        <w:t xml:space="preserve">Category: payment</w:t>
      </w:r>
    </w:p>
    <w:p>
      <w:r>
        <w:t xml:space="preserve">Migration Complexity: High</w:t>
      </w:r>
    </w:p>
    <w:p>
      <w:r>
        <w:t xml:space="preserve">Estimated Timeline: 4-8 weeks</w:t>
      </w:r>
    </w:p>
    <w:p>
      <w:pPr>
        <w:pStyle w:val="Heading4"/>
      </w:pPr>
      <w:r>
        <w:t>Data Export Procedures</w:t>
      </w:r>
    </w:p>
    <w:p>
      <w:r>
        <w:t xml:space="preserve">Dashboard: export transactions, customers, invoices as CSV; API: bulk data retrieval</w:t>
      </w:r>
    </w:p>
    <w:p>
      <w:pPr>
        <w:pStyle w:val="Heading4"/>
      </w:pPr>
      <w:r>
        <w:t>Data Portability</w:t>
      </w:r>
    </w:p>
    <w:p>
      <w:r>
        <w:t xml:space="preserve">Full transaction history, customer data, and subscription data exportable via API and dashboard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PayPal/Braintree</w:t>
      </w:r>
    </w:p>
    <w:p>
      <w:pPr>
        <w:pStyle w:val="ListParagraph"/>
        <w:numPr>
          <w:ilvl w:val="0"/>
          <w:numId w:val="1"/>
        </w:numPr>
      </w:pPr>
      <w:r>
        <w:t xml:space="preserve">Adyen</w:t>
      </w:r>
    </w:p>
    <w:p>
      <w:pPr>
        <w:pStyle w:val="ListParagraph"/>
        <w:numPr>
          <w:ilvl w:val="0"/>
          <w:numId w:val="1"/>
        </w:numPr>
      </w:pPr>
      <w:r>
        <w:t xml:space="preserve">Square</w:t>
      </w:r>
    </w:p>
    <w:p>
      <w:pPr>
        <w:pStyle w:val="ListParagraph"/>
        <w:numPr>
          <w:ilvl w:val="0"/>
          <w:numId w:val="1"/>
        </w:numPr>
      </w:pPr>
      <w:r>
        <w:t xml:space="preserve">Paddle</w:t>
      </w:r>
    </w:p>
    <w:p>
      <w:pPr>
        <w:pStyle w:val="ListParagraph"/>
        <w:numPr>
          <w:ilvl w:val="0"/>
          <w:numId w:val="1"/>
        </w:numPr>
      </w:pPr>
      <w:r>
        <w:t xml:space="preserve">Lemon Squeezy</w:t>
      </w:r>
    </w:p>
    <w:p>
      <w:pPr>
        <w:pStyle w:val="Heading4"/>
      </w:pPr>
      <w:r>
        <w:t>Contract Termination</w:t>
      </w:r>
    </w:p>
    <w:p>
      <w:r>
        <w:t xml:space="preserve">Cancel via dashboard; must migrate active subscriptions before closure; 90-day data access post-closure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Active subscription migration complexity</w:t>
      </w:r>
    </w:p>
    <w:p>
      <w:pPr>
        <w:pStyle w:val="ListParagraph"/>
        <w:numPr>
          <w:ilvl w:val="0"/>
          <w:numId w:val="1"/>
        </w:numPr>
      </w:pPr>
      <w:r>
        <w:t xml:space="preserve">PCI compliance re-certification with new provider</w:t>
      </w:r>
    </w:p>
    <w:p>
      <w:pPr>
        <w:pStyle w:val="ListParagraph"/>
        <w:numPr>
          <w:ilvl w:val="0"/>
          <w:numId w:val="1"/>
        </w:numPr>
      </w:pPr>
      <w:r>
        <w:t xml:space="preserve">Webhook endpoint reconfiguration</w:t>
      </w:r>
    </w:p>
    <w:p>
      <w:pPr>
        <w:pStyle w:val="ListParagraph"/>
        <w:numPr>
          <w:ilvl w:val="0"/>
          <w:numId w:val="1"/>
        </w:numPr>
      </w:pPr>
      <w:r>
        <w:t xml:space="preserve">Payment method re-collection from customers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Stripe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Stripe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Stripe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Twilio</w:t>
      </w:r>
    </w:p>
    <w:p>
      <w:r>
        <w:t xml:space="preserve">Category: other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Twilio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Twilio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Twilio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General Migration Framework</w:t>
      </w:r>
    </w:p>
    <w:p>
      <w:pPr>
        <w:pStyle w:val="Heading3"/>
      </w:pPr>
      <w:r>
        <w:t>Phase 1: Planning (Week 1)</w:t>
      </w:r>
    </w:p>
    <w:p>
      <w:pPr>
        <w:pStyle w:val="ListParagraph"/>
        <w:numPr>
          <w:ilvl w:val="0"/>
          <w:numId w:val="2"/>
        </w:numPr>
      </w:pPr>
      <w:r>
        <w:t xml:space="preserve">**Impact Assessment** — Identify all systems, features, and data flows dependent on the vendor</w:t>
      </w:r>
    </w:p>
    <w:p>
      <w:pPr>
        <w:pStyle w:val="ListParagraph"/>
        <w:numPr>
          <w:ilvl w:val="0"/>
          <w:numId w:val="2"/>
        </w:numPr>
      </w:pPr>
      <w:r>
        <w:t xml:space="preserve">**Alternative Evaluation** — Score alternatives on feature parity, pricing, compliance, and data residency</w:t>
      </w:r>
    </w:p>
    <w:p>
      <w:pPr>
        <w:pStyle w:val="ListParagraph"/>
        <w:numPr>
          <w:ilvl w:val="0"/>
          <w:numId w:val="2"/>
        </w:numPr>
      </w:pPr>
      <w:r>
        <w:t xml:space="preserve">**Stakeholder Communication** — Notify affected teams and set expectations for timeline</w:t>
      </w:r>
    </w:p>
    <w:p>
      <w:pPr>
        <w:pStyle w:val="ListParagraph"/>
        <w:numPr>
          <w:ilvl w:val="0"/>
          <w:numId w:val="2"/>
        </w:numPr>
      </w:pPr>
      <w:r>
        <w:t xml:space="preserve">**Budget Approval** — Secure budget for migration effort and potential parallel running costs</w:t>
      </w:r>
    </w:p>
    <w:p>
      <w:pPr>
        <w:pStyle w:val="Heading3"/>
      </w:pPr>
      <w:r>
        <w:t>Phase 2: Preparation (Week 2-3)</w:t>
      </w:r>
    </w:p>
    <w:p>
      <w:pPr>
        <w:pStyle w:val="ListParagraph"/>
        <w:numPr>
          <w:ilvl w:val="0"/>
          <w:numId w:val="2"/>
        </w:numPr>
      </w:pPr>
      <w:r>
        <w:t xml:space="preserve">**Data Export** — Execute full data export from current vendor</w:t>
      </w:r>
    </w:p>
    <w:p>
      <w:pPr>
        <w:pStyle w:val="ListParagraph"/>
        <w:numPr>
          <w:ilvl w:val="0"/>
          <w:numId w:val="2"/>
        </w:numPr>
      </w:pPr>
      <w:r>
        <w:t xml:space="preserve">**Data Validation** — Verify export completeness and integrity</w:t>
      </w:r>
    </w:p>
    <w:p>
      <w:pPr>
        <w:pStyle w:val="ListParagraph"/>
        <w:numPr>
          <w:ilvl w:val="0"/>
          <w:numId w:val="2"/>
        </w:numPr>
      </w:pPr>
      <w:r>
        <w:t xml:space="preserve">**Environment Setup** — Provision accounts and configure new vendor</w:t>
      </w:r>
    </w:p>
    <w:p>
      <w:pPr>
        <w:pStyle w:val="ListParagraph"/>
        <w:numPr>
          <w:ilvl w:val="0"/>
          <w:numId w:val="2"/>
        </w:numPr>
      </w:pPr>
      <w:r>
        <w:t xml:space="preserve">**Code Changes** — Implement abstraction layer or direct replacement in codebase</w:t>
      </w:r>
    </w:p>
    <w:p>
      <w:pPr>
        <w:pStyle w:val="Heading3"/>
      </w:pPr>
      <w:r>
        <w:t>Phase 3: Migration (Week 3-4)</w:t>
      </w:r>
    </w:p>
    <w:p>
      <w:pPr>
        <w:pStyle w:val="ListParagraph"/>
        <w:numPr>
          <w:ilvl w:val="0"/>
          <w:numId w:val="2"/>
        </w:numPr>
      </w:pPr>
      <w:r>
        <w:t xml:space="preserve">**Staging Deployment** — Deploy to staging with new vendor integration</w:t>
      </w:r>
    </w:p>
    <w:p>
      <w:pPr>
        <w:pStyle w:val="ListParagraph"/>
        <w:numPr>
          <w:ilvl w:val="0"/>
          <w:numId w:val="2"/>
        </w:numPr>
      </w:pPr>
      <w:r>
        <w:t xml:space="preserve">**Regression Testing** — Run full test suite against new integration</w:t>
      </w:r>
    </w:p>
    <w:p>
      <w:pPr>
        <w:pStyle w:val="ListParagraph"/>
        <w:numPr>
          <w:ilvl w:val="0"/>
          <w:numId w:val="2"/>
        </w:numPr>
      </w:pPr>
      <w:r>
        <w:t xml:space="preserve">**Performance Testing** — Verify latency, throughput, and reliability meet requirements</w:t>
      </w:r>
    </w:p>
    <w:p>
      <w:pPr>
        <w:pStyle w:val="ListParagraph"/>
        <w:numPr>
          <w:ilvl w:val="0"/>
          <w:numId w:val="2"/>
        </w:numPr>
      </w:pPr>
      <w:r>
        <w:t xml:space="preserve">**Data Migration** — Import historical data into new vendor (if applicable)</w:t>
      </w:r>
    </w:p>
    <w:p>
      <w:pPr>
        <w:pStyle w:val="Heading3"/>
      </w:pPr>
      <w:r>
        <w:t>Phase 4: Cutover (Week 4+)</w:t>
      </w:r>
    </w:p>
    <w:p>
      <w:pPr>
        <w:pStyle w:val="ListParagraph"/>
        <w:numPr>
          <w:ilvl w:val="0"/>
          <w:numId w:val="2"/>
        </w:numPr>
      </w:pPr>
      <w:r>
        <w:t xml:space="preserve">**Blue-Green Deployment** — Run both vendors in parallel during cutover window</w:t>
      </w:r>
    </w:p>
    <w:p>
      <w:pPr>
        <w:pStyle w:val="ListParagraph"/>
        <w:numPr>
          <w:ilvl w:val="0"/>
          <w:numId w:val="2"/>
        </w:numPr>
      </w:pPr>
      <w:r>
        <w:t xml:space="preserve">**Production Switch** — Point production traffic to new vendor</w:t>
      </w:r>
    </w:p>
    <w:p>
      <w:pPr>
        <w:pStyle w:val="ListParagraph"/>
        <w:numPr>
          <w:ilvl w:val="0"/>
          <w:numId w:val="2"/>
        </w:numPr>
      </w:pPr>
      <w:r>
        <w:t xml:space="preserve">**Monitoring** — Watch for errors, performance degradation, and data inconsistencies</w:t>
      </w:r>
    </w:p>
    <w:p>
      <w:pPr>
        <w:pStyle w:val="ListParagraph"/>
        <w:numPr>
          <w:ilvl w:val="0"/>
          <w:numId w:val="2"/>
        </w:numPr>
      </w:pPr>
      <w:r>
        <w:t xml:space="preserve">**Old Vendor Cleanup** — Terminate contract, request data deletion, revoke API keys</w:t>
      </w:r>
    </w:p>
    <w:p>
      <w:pPr>
        <w:pStyle w:val="Heading3"/>
      </w:pPr>
      <w:r>
        <w:t>Phase 5: Post-Migration (Week 5+)</w:t>
      </w:r>
    </w:p>
    <w:p>
      <w:pPr>
        <w:pStyle w:val="ListParagraph"/>
        <w:numPr>
          <w:ilvl w:val="0"/>
          <w:numId w:val="2"/>
        </w:numPr>
      </w:pPr>
      <w:r>
        <w:t xml:space="preserve">**Documentation Update** — Update privacy policy, sub-processor list, vendor contacts</w:t>
      </w:r>
    </w:p>
    <w:p>
      <w:pPr>
        <w:pStyle w:val="ListParagraph"/>
        <w:numPr>
          <w:ilvl w:val="0"/>
          <w:numId w:val="2"/>
        </w:numPr>
      </w:pPr>
      <w:r>
        <w:t xml:space="preserve">**Compliance Review** — Verify new vendor meets all DPA and regulatory requirements</w:t>
      </w:r>
    </w:p>
    <w:p>
      <w:pPr>
        <w:pStyle w:val="ListParagraph"/>
        <w:numPr>
          <w:ilvl w:val="0"/>
          <w:numId w:val="2"/>
        </w:numPr>
      </w:pPr>
      <w:r>
        <w:t xml:space="preserve">**Lessons Learned** — Document migration experience for future reference</w:t>
      </w:r>
    </w:p>
    <w:p>
      <w:pPr>
        <w:pStyle w:val="ListParagraph"/>
        <w:numPr>
          <w:ilvl w:val="0"/>
          <w:numId w:val="2"/>
        </w:numPr>
      </w:pPr>
      <w:r>
        <w:t xml:space="preserve">**Audit Trail** — File migration records for compliance auditing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Data Deletion Verification</w:t>
      </w:r>
    </w:p>
    <w:p>
      <w:r>
        <w:t xml:space="preserve">After completing any vendor migration, verify the following:</w:t>
      </w:r>
    </w:p>
    <w:p>
      <w:pPr>
        <w:pStyle w:val="ListParagraph"/>
        <w:numPr>
          <w:ilvl w:val="0"/>
          <w:numId w:val="1"/>
        </w:numPr>
      </w:pPr>
      <w:r>
        <w:t xml:space="preserve">[ ] All personal data has been deleted from the old vendor per GDPR Art. 17</w:t>
      </w:r>
    </w:p>
    <w:p>
      <w:pPr>
        <w:pStyle w:val="ListParagraph"/>
        <w:numPr>
          <w:ilvl w:val="0"/>
          <w:numId w:val="1"/>
        </w:numPr>
      </w:pPr>
      <w:r>
        <w:t xml:space="preserve">[ ] Vendor has provided written confirmation of data deletion</w:t>
      </w:r>
    </w:p>
    <w:p>
      <w:pPr>
        <w:pStyle w:val="ListParagraph"/>
        <w:numPr>
          <w:ilvl w:val="0"/>
          <w:numId w:val="1"/>
        </w:numPr>
      </w:pPr>
      <w:r>
        <w:t xml:space="preserve">[ ] Backup copies at the vendor have been destroyed (confirm retention schedules)</w:t>
      </w:r>
    </w:p>
    <w:p>
      <w:pPr>
        <w:pStyle w:val="ListParagraph"/>
        <w:numPr>
          <w:ilvl w:val="0"/>
          <w:numId w:val="1"/>
        </w:numPr>
      </w:pPr>
      <w:r>
        <w:t xml:space="preserve">[ ] API keys and access tokens for the old vendor have been revoked</w:t>
      </w:r>
    </w:p>
    <w:p>
      <w:pPr>
        <w:pStyle w:val="ListParagraph"/>
        <w:numPr>
          <w:ilvl w:val="0"/>
          <w:numId w:val="1"/>
        </w:numPr>
      </w:pPr>
      <w:r>
        <w:t xml:space="preserve">[ ] DNS records, webhooks, and integrations pointing to old vendor have been removed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t xml:space="preserve">This vendor exit plan should be reviewed:</w:t>
      </w:r>
    </w:p>
    <w:p>
      <w:pPr>
        <w:pStyle w:val="ListParagraph"/>
        <w:numPr>
          <w:ilvl w:val="0"/>
          <w:numId w:val="1"/>
        </w:numPr>
      </w:pPr>
      <w:r>
        <w:t xml:space="preserve">**Annually** as part of the regular vendor management review</w:t>
      </w:r>
    </w:p>
    <w:p>
      <w:pPr>
        <w:pStyle w:val="ListParagraph"/>
        <w:numPr>
          <w:ilvl w:val="0"/>
          <w:numId w:val="1"/>
        </w:numPr>
      </w:pPr>
      <w:r>
        <w:t xml:space="preserve">**When adding** a new third-party vendor</w:t>
      </w:r>
    </w:p>
    <w:p>
      <w:pPr>
        <w:pStyle w:val="ListParagraph"/>
        <w:numPr>
          <w:ilvl w:val="0"/>
          <w:numId w:val="1"/>
        </w:numPr>
      </w:pPr>
      <w:r>
        <w:t xml:space="preserve">**When a vendor** changes pricing, terms, or has a significant incident</w:t>
      </w:r>
    </w:p>
    <w:p>
      <w:pPr>
        <w:pStyle w:val="ListParagraph"/>
        <w:numPr>
          <w:ilvl w:val="0"/>
          <w:numId w:val="1"/>
        </w:numPr>
      </w:pPr>
      <w:r>
        <w:t xml:space="preserve">**Before contract renewal** to evaluate whether migration is advantageous</w:t>
      </w:r>
    </w:p>
    <w:p>
      <w:pPr>
        <w:pBdr>
          <w:bottom w:val="single" w:sz="6" w:space="1" w:color="999999"/>
        </w:pBdr>
      </w:pPr>
    </w:p>
    <w:p>
      <w:r>
        <w:t xml:space="preserve">This vendor exit plan was generated by [Codepliant](https://github.com/joechensmartz/codepliant) based on automated code analysis. Review and customize for your specific requirements.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