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32</w:t>
      </w:r>
    </w:p>
    <w:p>
      <w:r>
        <w:t xml:space="preserve">Applicable Annex A domains: Organizational Controls (A.5), Technological Controls (A.8), People Controls (A.6),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@amplitude/analytics-browser  |  Analytics  |  Organizational Controls (A.5), Technological Controls (A.8)</w:t>
      </w:r>
    </w:p>
    <w:p>
      <w:r>
        <w:rPr>
          <w:sz w:val="20"/>
        </w:rPr>
        <w:t xml:space="preserve">@aws-sdk/client-s3  |  File Storage  |  Technological Controls (A.8), Organizational Controls (A.5)</w:t>
      </w:r>
    </w:p>
    <w:p>
      <w:r>
        <w:rPr>
          <w:sz w:val="20"/>
        </w:rPr>
        <w:t xml:space="preserve">@twilio/voice-sdk  |  Other  |  General</w:t>
      </w:r>
    </w:p>
    <w:p>
      <w:r>
        <w:rPr>
          <w:sz w:val="20"/>
        </w:rPr>
        <w:t xml:space="preserve">ActionCable  |  Other  |  General</w:t>
      </w:r>
    </w:p>
    <w:p>
      <w:r>
        <w:rPr>
          <w:sz w:val="20"/>
        </w:rPr>
        <w:t xml:space="preserve">ActionController::Cookies  |  Other  |  General</w:t>
      </w:r>
    </w:p>
    <w:p>
      <w:r>
        <w:rPr>
          <w:sz w:val="20"/>
        </w:rPr>
        <w:t xml:space="preserve">ActionMailer  |  Email Service  |  Organizational Controls (A.5), Technological Controls (A.8)</w:t>
      </w:r>
    </w:p>
    <w:p>
      <w:r>
        <w:rPr>
          <w:sz w:val="20"/>
        </w:rPr>
        <w:t xml:space="preserve">Active Storage  |  File Storage  |  Technological Controls (A.8), Organizational Controls (A.5)</w:t>
      </w:r>
    </w:p>
    <w:p>
      <w:r>
        <w:rPr>
          <w:sz w:val="20"/>
        </w:rPr>
        <w:t xml:space="preserve">ActiveRecord  |  Database  |  Technological Controls (A.8), Organizational Controls (A.5)</w:t>
      </w:r>
    </w:p>
    <w:p>
      <w:r>
        <w:rPr>
          <w:sz w:val="20"/>
        </w:rPr>
        <w:t xml:space="preserve">ActiveStorage  |  File Storage  |  Technological Controls (A.8), Organizational Controls (A.5)</w:t>
      </w:r>
    </w:p>
    <w:p>
      <w:r>
        <w:rPr>
          <w:sz w:val="20"/>
        </w:rPr>
        <w:t xml:space="preserve">aws-sdk-s3  |  File Storage  |  Technological Controls (A.8), Organizational Controls (A.5)</w:t>
      </w:r>
    </w:p>
    <w:p>
      <w:r>
        <w:rPr>
          <w:sz w:val="20"/>
        </w:rPr>
        <w:t xml:space="preserve">devise  |  Authentication  |  Organizational Controls (A.5), Technological Controls (A.8)</w:t>
      </w:r>
    </w:p>
    <w:p>
      <w:r>
        <w:rPr>
          <w:sz w:val="20"/>
        </w:rPr>
        <w:t xml:space="preserve">google-cloud-storage  |  File Storage  |  Technological Controls (A.8), Organizational Controls (A.5)</w:t>
      </w:r>
    </w:p>
    <w:p>
      <w:r>
        <w:rPr>
          <w:sz w:val="20"/>
        </w:rPr>
        <w:t xml:space="preserve">ioredis  |  Database  |  Technological Controls (A.8), Organizational Controls (A.5)</w:t>
      </w:r>
    </w:p>
    <w:p>
      <w:r>
        <w:rPr>
          <w:sz w:val="20"/>
        </w:rPr>
        <w:t xml:space="preserve">MailHog  |  Email Service  |  Organizational Controls (A.5), Technological Controls (A.8)</w:t>
      </w:r>
    </w:p>
    <w:p>
      <w:r>
        <w:rPr>
          <w:sz w:val="20"/>
        </w:rPr>
        <w:t xml:space="preserve">Meta Pixel  |  Advertising  |  Organizational Controls (A.5), Technological Controls (A.8)</w:t>
      </w:r>
    </w:p>
    <w:p>
      <w:r>
        <w:rPr>
          <w:sz w:val="20"/>
        </w:rPr>
        <w:t xml:space="preserve">nodemailer  |  Email Service  |  Organizational Controls (A.5), Technological Controls (A.8)</w:t>
      </w:r>
    </w:p>
    <w:p>
      <w:r>
        <w:rPr>
          <w:sz w:val="20"/>
        </w:rPr>
        <w:t xml:space="preserve">omniauth  |  Authentication  |  Organizational Controls (A.5), Technological Controls (A.8)</w:t>
      </w:r>
    </w:p>
    <w:p>
      <w:r>
        <w:rPr>
          <w:sz w:val="20"/>
        </w:rPr>
        <w:t xml:space="preserve">pg  |  Database  |  Technological Controls (A.8), Organizational Controls (A.5)</w:t>
      </w:r>
    </w:p>
    <w:p>
      <w:r>
        <w:rPr>
          <w:sz w:val="20"/>
        </w:rPr>
        <w:t xml:space="preserve">PostgreSQL (env)  |  Database  |  Technological Controls (A.8), Organizational Controls (A.5)</w:t>
      </w:r>
    </w:p>
    <w:p>
      <w:r>
        <w:rPr>
          <w:sz w:val="20"/>
        </w:rPr>
        <w:t xml:space="preserve">pundit  |  Authentication  |  Organizational Controls (A.5), Technological Controls (A.8)</w:t>
      </w:r>
    </w:p>
    <w:p>
      <w:r>
        <w:rPr>
          <w:sz w:val="20"/>
        </w:rPr>
        <w:t xml:space="preserve">rack-attack  |  Other  |  General</w:t>
      </w:r>
    </w:p>
    <w:p>
      <w:r>
        <w:rPr>
          <w:sz w:val="20"/>
        </w:rPr>
        <w:t xml:space="preserve">rails-actionmailer  |  Email Service  |  Organizational Controls (A.5), Technological Controls (A.8)</w:t>
      </w:r>
    </w:p>
    <w:p>
      <w:r>
        <w:rPr>
          <w:sz w:val="20"/>
        </w:rPr>
        <w:t xml:space="preserve">rails-activerecord  |  Database  |  Technological Controls (A.8), Organizational Controls (A.5)</w:t>
      </w:r>
    </w:p>
    <w:p>
      <w:r>
        <w:rPr>
          <w:sz w:val="20"/>
        </w:rPr>
        <w:t xml:space="preserve">rails-sessions  |  Authentication  |  Organizational Controls (A.5), Technological Controls (A.8)</w:t>
      </w:r>
    </w:p>
    <w:p>
      <w:r>
        <w:rPr>
          <w:sz w:val="20"/>
        </w:rPr>
        <w:t xml:space="preserve">redis  |  Database  |  Technological Controls (A.8), Organizational Controls (A.5)</w:t>
      </w:r>
    </w:p>
    <w:p>
      <w:r>
        <w:rPr>
          <w:sz w:val="20"/>
        </w:rPr>
        <w:t xml:space="preserve">Redis  |  Database  |  Technological Controls (A.8), Organizational Controls (A.5)</w:t>
      </w:r>
    </w:p>
    <w:p>
      <w:r>
        <w:rPr>
          <w:sz w:val="20"/>
        </w:rPr>
        <w:t xml:space="preserve">Redis (env)  |  Database  |  Technological Controls (A.8), Organizational Controls (A.5)</w:t>
      </w:r>
    </w:p>
    <w:p>
      <w:r>
        <w:rPr>
          <w:sz w:val="20"/>
        </w:rPr>
        <w:t xml:space="preserve">ruby-openai  |  AI Service  |  Organizational Controls (A.5), People Controls (A.6), Technological Controls (A.8)</w:t>
      </w:r>
    </w:p>
    <w:p>
      <w:r>
        <w:rPr>
          <w:sz w:val="20"/>
        </w:rPr>
        <w:t xml:space="preserve">sentry-ruby  |  Error Monitoring  |  Technological Controls (A.8), Organizational Controls (A.5)</w:t>
      </w:r>
    </w:p>
    <w:p>
      <w:r>
        <w:rPr>
          <w:sz w:val="20"/>
        </w:rPr>
        <w:t xml:space="preserve">sidekiq  |  Other  |  General</w:t>
      </w:r>
    </w:p>
    <w:p>
      <w:r>
        <w:rPr>
          <w:sz w:val="20"/>
        </w:rPr>
        <w:t xml:space="preserve">stripe  |  Payment Processing  |  Organizational Controls (A.5), Technological Controls (A.8)</w:t>
      </w:r>
    </w:p>
    <w:p>
      <w:r>
        <w:rPr>
          <w:sz w:val="20"/>
        </w:rPr>
        <w:t xml:space="preserve">twilio-ruby  |  Other  |  General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A.5.34 — Privacy and Protection of PII</w:t>
      </w:r>
    </w:p>
    <w:p>
      <w:r>
        <w:t xml:space="preserve">Data-collecting services detected: @amplitude/analytics-browser, ruby-openai</w:t>
      </w:r>
    </w:p>
    <w:p>
      <w:pPr>
        <w:pStyle w:val="ListParagraph"/>
        <w:numPr>
          <w:ilvl w:val="0"/>
          <w:numId w:val="1"/>
        </w:numPr>
      </w:pPr>
      <w:r>
        <w:t xml:space="preserve">[ ] Conduct a Privacy Impact Assessment (PIA/DPIA)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Define lawful bases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erasure)</w:t>
      </w:r>
    </w:p>
    <w:p>
      <w:pPr>
        <w:pStyle w:val="Heading4"/>
      </w:pPr>
      <w:r>
        <w:t>A.5.19 — Information Security in Supplier Relationships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Assess information security risks for all supplier relationships</w:t>
      </w:r>
    </w:p>
    <w:p>
      <w:pPr>
        <w:pStyle w:val="ListParagraph"/>
        <w:numPr>
          <w:ilvl w:val="0"/>
          <w:numId w:val="1"/>
        </w:numPr>
      </w:pPr>
      <w:r>
        <w:t xml:space="preserve">[ ] Include security requirements in supplier agreements</w:t>
      </w:r>
    </w:p>
    <w:p>
      <w:pPr>
        <w:pStyle w:val="ListParagraph"/>
        <w:numPr>
          <w:ilvl w:val="0"/>
          <w:numId w:val="1"/>
        </w:numPr>
      </w:pPr>
      <w:r>
        <w:t xml:space="preserve">[ ] Monitor and review supplier service delivery</w:t>
      </w:r>
    </w:p>
    <w:p>
      <w:pPr>
        <w:pStyle w:val="ListParagraph"/>
        <w:numPr>
          <w:ilvl w:val="0"/>
          <w:numId w:val="1"/>
        </w:numPr>
      </w:pPr>
      <w:r>
        <w:t xml:space="preserve">[ ] Maintain a supplier risk register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r>
        <w:t xml:space="preserve">Authentication services detected: devise, omniauth, pundit, rails-sessions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privileged accounts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ListParagraph"/>
        <w:numPr>
          <w:ilvl w:val="0"/>
          <w:numId w:val="1"/>
        </w:numPr>
      </w:pPr>
      <w:r>
        <w:t xml:space="preserve">[ ] Use just-in-time (JIT) access where possible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ActiveRecord, ioredis, pg, PostgreSQL (env), rails-activerecord, redis, Redis, Redis (env), @aws-sdk/client-s3, Active Storage, ActiveStorage, aws-sdk-s3, google-cloud-storage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sentry-ruby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ActiveRecord, ioredis, pg, PostgreSQL (env), rails-activerecord, redis, Redis, Redis (env)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@aws-sdk/client-s3, Active Storage, ActiveStorage, aws-sdk-s3, google-cloud-storage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Style w:val="Heading4"/>
      </w:pPr>
      <w:r>
        <w:t>A.8.28 — Secure Coding (AI-Specific)</w:t>
      </w:r>
    </w:p>
    <w:p>
      <w:r>
        <w:t xml:space="preserve">AI services detected: ruby-openai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 safety and correctness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ListParagraph"/>
        <w:numPr>
          <w:ilvl w:val="0"/>
          <w:numId w:val="1"/>
        </w:numPr>
      </w:pPr>
      <w:r>
        <w:t xml:space="preserve">[ ] Document AI model provenance and training data lineage</w:t>
      </w:r>
    </w:p>
    <w:p>
      <w:pPr>
        <w:pStyle w:val="ListParagraph"/>
        <w:numPr>
          <w:ilvl w:val="0"/>
          <w:numId w:val="1"/>
        </w:numPr>
      </w:pPr>
      <w:r>
        <w:t xml:space="preserve">[ ] Conduct bias and fairness assessments for AI models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