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4</w:t>
      </w:r>
    </w:p>
    <w:p>
      <w:r>
        <w:rPr>
          <w:sz w:val="20"/>
        </w:rPr>
        <w:t xml:space="preserve">🟠 High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**9**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RISK-003  |  GDPR non-compliance  |  regulatory  |  4 (Likely)  |  5 (Critical)  |  20  |  🔴 Critical</w:t>
      </w:r>
    </w:p>
    <w:p>
      <w:r>
        <w:rPr>
          <w:sz w:val="20"/>
        </w:rPr>
        <w:t xml:space="preserve">RISK-005  |  Invalid consent for tracking  |  consent  |  4 (Likely)  |  4 (Major)  |  16  |  🔴 Critical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RISK-009  |  Missing required compliance documents  |  regulatory  |  5 (Almost Certain)  |  3 (Moderate)  |  15  |  🔴 Critical</w:t>
      </w:r>
    </w:p>
    <w:p>
      <w:r>
        <w:rPr>
          <w:sz w:val="20"/>
        </w:rPr>
        <w:t xml:space="preserve">RISK-006  |  AI data leakage  |  ai-specific  |  3 (Possible)  |  4 (Major)  |  12  |  🟠 High</w:t>
      </w:r>
    </w:p>
    <w:p>
      <w:r>
        <w:rPr>
          <w:sz w:val="20"/>
        </w:rPr>
        <w:t xml:space="preserve">RISK-007  |  EU AI Act non-compliance  |  ai-specific  |  3 (Possible)  |  4 (Major)  |  12  |  🟠 High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RISK-008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4/5 (Likely)  </w:t>
      </w:r>
    </w:p>
    <w:p>
      <w:r>
        <w:t xml:space="preserve">Impact: 5/5 (Critical)  </w:t>
      </w:r>
    </w:p>
    <w:p>
      <w:r>
        <w:t xml:space="preserve">Risk Score: 20/25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@amplitude/analytics-browser, @aws-sdk/client-s3, @twilio/voice-sdk, ActionCable, ActionController::Cookies, ActionMailer, Active Storage, ActiveRecord, ActiveStorage, aws-sdk-s3, devise, google-cloud-storage, ioredis, MailHog, Meta Pixel, nodemailer, omniauth, pg, PostgreSQL (env), pundit, rack-attack, rails-actionmailer, rails-activerecord, rails-sessions, redis, Redis, Redis (env), ruby-openai, sentry-ruby, sidekiq, stripe, twilio-ruby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Invalid consent for tracking 🔴</w:t>
      </w:r>
    </w:p>
    <w:p>
      <w:r>
        <w:t xml:space="preserve">Category: consent  </w:t>
      </w:r>
    </w:p>
    <w:p>
      <w:r>
        <w:t xml:space="preserve">Likelihood: 4/5 (Likely)  </w:t>
      </w:r>
    </w:p>
    <w:p>
      <w:r>
        <w:t xml:space="preserve">Impact: 4/5 (Major)  </w:t>
      </w:r>
    </w:p>
    <w:p>
      <w:r>
        <w:t xml:space="preserve">Risk Score: 16/25 (Critical)  </w:t>
      </w:r>
    </w:p>
    <w:p>
      <w:r>
        <w:t xml:space="preserve">Description: Analytics and advertising services may collect data before obtaining valid user consent, violating GDPR/ePrivacy requirements.</w:t>
      </w:r>
    </w:p>
    <w:p>
      <w:r>
        <w:t xml:space="preserve">Related Services: @amplitude/analytics-browser, Meta Pixel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a consent management platform (CMP)</w:t>
      </w:r>
    </w:p>
    <w:p>
      <w:pPr>
        <w:pStyle w:val="ListParagraph"/>
        <w:numPr>
          <w:ilvl w:val="0"/>
          <w:numId w:val="1"/>
        </w:numPr>
      </w:pPr>
      <w:r>
        <w:t xml:space="preserve">[ ] Block tracking scripts until consent is obtained</w:t>
      </w:r>
    </w:p>
    <w:p>
      <w:pPr>
        <w:pStyle w:val="ListParagraph"/>
        <w:numPr>
          <w:ilvl w:val="0"/>
          <w:numId w:val="1"/>
        </w:numPr>
      </w:pPr>
      <w:r>
        <w:t xml:space="preserve">[ ] Document and audit consent flows regularly</w:t>
      </w:r>
    </w:p>
    <w:p>
      <w:pPr>
        <w:pStyle w:val="ListParagraph"/>
        <w:numPr>
          <w:ilvl w:val="0"/>
          <w:numId w:val="1"/>
        </w:numPr>
      </w:pPr>
      <w:r>
        <w:t xml:space="preserve">[ ] Provide granular consent options (not just accept/reject)</w:t>
      </w:r>
    </w:p>
    <w:p>
      <w:pPr>
        <w:pStyle w:val="ListParagraph"/>
        <w:numPr>
          <w:ilvl w:val="0"/>
          <w:numId w:val="1"/>
        </w:numPr>
      </w:pPr>
      <w:r>
        <w:t xml:space="preserve">[ ] Implement consent withdrawal mechanisms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ActiveRecord, devise, ioredis, omniauth, pg, PostgreSQL (env), pundit, rails-activerecord, rails-sessions, redis, Redis, Redis (env)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RISK-009: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4 required compliance document(s) identified but not yet generated: Privacy Policy, AI Disclosure,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RISK-006: AI data leakage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services may process user data through external APIs. Data sent to AI models could be used for training or exposed through model outputs.</w:t>
      </w:r>
    </w:p>
    <w:p>
      <w:r>
        <w:t xml:space="preserve">Related Services: ruby-openai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Review AI provider data processing terms and opt out of training</w:t>
      </w:r>
    </w:p>
    <w:p>
      <w:pPr>
        <w:pStyle w:val="ListParagraph"/>
        <w:numPr>
          <w:ilvl w:val="0"/>
          <w:numId w:val="1"/>
        </w:numPr>
      </w:pPr>
      <w:r>
        <w:t xml:space="preserve">[ ] Implement input sanitization before sending data to AI APIs</w:t>
      </w:r>
    </w:p>
    <w:p>
      <w:pPr>
        <w:pStyle w:val="ListParagraph"/>
        <w:numPr>
          <w:ilvl w:val="0"/>
          <w:numId w:val="1"/>
        </w:numPr>
      </w:pPr>
      <w:r>
        <w:t xml:space="preserve">[ ] Log all data sent to and received from AI services</w:t>
      </w:r>
    </w:p>
    <w:p>
      <w:pPr>
        <w:pStyle w:val="ListParagraph"/>
        <w:numPr>
          <w:ilvl w:val="0"/>
          <w:numId w:val="1"/>
        </w:numPr>
      </w:pPr>
      <w:r>
        <w:t xml:space="preserve">[ ] Implement PII detection and redaction before AI processing</w:t>
      </w:r>
    </w:p>
    <w:p>
      <w:pPr>
        <w:pStyle w:val="ListParagraph"/>
        <w:numPr>
          <w:ilvl w:val="0"/>
          <w:numId w:val="1"/>
        </w:numPr>
      </w:pPr>
      <w:r>
        <w:t xml:space="preserve">[ ] Disclose AI usage in privacy policy and terms of service</w:t>
      </w:r>
    </w:p>
    <w:p>
      <w:pPr>
        <w:pStyle w:val="Heading3"/>
      </w:pPr>
      <w:r>
        <w:t>RISK-007: EU AI Act non-compliance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systems may fall under EU AI Act requirements. High-risk AI systems require conformity assessments, registration, and ongoing monitoring.</w:t>
      </w:r>
    </w:p>
    <w:p>
      <w:r>
        <w:t xml:space="preserve">Related Services: ruby-openai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(minimal/limited/high/unacceptable)</w:t>
      </w:r>
    </w:p>
    <w:p>
      <w:pPr>
        <w:pStyle w:val="ListParagraph"/>
        <w:numPr>
          <w:ilvl w:val="0"/>
          <w:numId w:val="1"/>
        </w:numPr>
      </w:pPr>
      <w:r>
        <w:t xml:space="preserve">[ ] Document AI system purpose, capabilities, and limitations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mechanisms for high-risk AI</w:t>
      </w:r>
    </w:p>
    <w:p>
      <w:pPr>
        <w:pStyle w:val="ListParagraph"/>
        <w:numPr>
          <w:ilvl w:val="0"/>
          <w:numId w:val="1"/>
        </w:numPr>
      </w:pPr>
      <w:r>
        <w:t xml:space="preserve">[ ] Maintain technical documentation per AI Act Article 11</w:t>
      </w:r>
    </w:p>
    <w:p>
      <w:pPr>
        <w:pStyle w:val="ListParagraph"/>
        <w:numPr>
          <w:ilvl w:val="0"/>
          <w:numId w:val="1"/>
        </w:numPr>
      </w:pPr>
      <w:r>
        <w:t xml:space="preserve">[ ] Register high-risk AI systems in the EU database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32 third-party services detected. Each vendor introduces potential data handling, availability, and compliance risks.</w:t>
      </w:r>
    </w:p>
    <w:p>
      <w:r>
        <w:t xml:space="preserve">Related Services: @amplitude/analytics-browser, @aws-sdk/client-s3, @twilio/voice-sdk, ActionCable, ActionController::Cookies, ActionMailer, Active Storage, ActiveRecord, ActiveStorage, aws-sdk-s3, devise, google-cloud-storage, ioredis, MailHog, Meta Pixel, nodemailer, omniauth, pg, PostgreSQL (env), pundit, rack-attack, rails-actionmailer, rails-activerecord, rails-sessions, redis, Redis, Redis (env), ruby-openai, sentry-ruby, sidekiq, stripe, twilio-ruby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RISK-008: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ActionMailer, MailHog, nodemailer, rails-actionmailer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