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32</w:t>
      </w:r>
    </w:p>
    <w:p>
      <w:r>
        <w:t xml:space="preserve">Relevant SOC 2 sections: Processing Integrity (PI1), Privacy (P1-P8), Confidentiality (C1), Security (CC6), Availability (A1)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@amplitude/analytics-browser  |  Analytics  |  Processing Integrity (PI1), Privacy (P1-P8)</w:t>
      </w:r>
    </w:p>
    <w:p>
      <w:r>
        <w:rPr>
          <w:sz w:val="20"/>
        </w:rPr>
        <w:t xml:space="preserve">@aws-sdk/client-s3  |  File Storage  |  Confidentiality (C1), Security (CC6)</w:t>
      </w:r>
    </w:p>
    <w:p>
      <w:r>
        <w:rPr>
          <w:sz w:val="20"/>
        </w:rPr>
        <w:t xml:space="preserve">@twilio/voice-sdk  |  Other  |  General</w:t>
      </w:r>
    </w:p>
    <w:p>
      <w:r>
        <w:rPr>
          <w:sz w:val="20"/>
        </w:rPr>
        <w:t xml:space="preserve">ActionCable  |  Other  |  General</w:t>
      </w:r>
    </w:p>
    <w:p>
      <w:r>
        <w:rPr>
          <w:sz w:val="20"/>
        </w:rPr>
        <w:t xml:space="preserve">ActionController::Cookies  |  Other  |  General</w:t>
      </w:r>
    </w:p>
    <w:p>
      <w:r>
        <w:rPr>
          <w:sz w:val="20"/>
        </w:rPr>
        <w:t xml:space="preserve">ActionMailer  |  Email Service  |  Confidentiality (C1), Privacy (P1-P8)</w:t>
      </w:r>
    </w:p>
    <w:p>
      <w:r>
        <w:rPr>
          <w:sz w:val="20"/>
        </w:rPr>
        <w:t xml:space="preserve">Active Storage  |  File Storage  |  Confidentiality (C1), Security (CC6)</w:t>
      </w:r>
    </w:p>
    <w:p>
      <w:r>
        <w:rPr>
          <w:sz w:val="20"/>
        </w:rPr>
        <w:t xml:space="preserve">ActiveRecord  |  Database  |  Confidentiality (C1), Security (CC6)</w:t>
      </w:r>
    </w:p>
    <w:p>
      <w:r>
        <w:rPr>
          <w:sz w:val="20"/>
        </w:rPr>
        <w:t xml:space="preserve">ActiveStorage  |  File Storage  |  Confidentiality (C1), Security (CC6)</w:t>
      </w:r>
    </w:p>
    <w:p>
      <w:r>
        <w:rPr>
          <w:sz w:val="20"/>
        </w:rPr>
        <w:t xml:space="preserve">aws-sdk-s3  |  File Storage  |  Confidentiality (C1), Security (CC6)</w:t>
      </w:r>
    </w:p>
    <w:p>
      <w:r>
        <w:rPr>
          <w:sz w:val="20"/>
        </w:rPr>
        <w:t xml:space="preserve">devise  |  Authentication  |  Security (CC6)</w:t>
      </w:r>
    </w:p>
    <w:p>
      <w:r>
        <w:rPr>
          <w:sz w:val="20"/>
        </w:rPr>
        <w:t xml:space="preserve">google-cloud-storage  |  File Storage  |  Confidentiality (C1), Security (CC6)</w:t>
      </w:r>
    </w:p>
    <w:p>
      <w:r>
        <w:rPr>
          <w:sz w:val="20"/>
        </w:rPr>
        <w:t xml:space="preserve">ioredis  |  Database  |  Confidentiality (C1), Security (CC6)</w:t>
      </w:r>
    </w:p>
    <w:p>
      <w:r>
        <w:rPr>
          <w:sz w:val="20"/>
        </w:rPr>
        <w:t xml:space="preserve">MailHog  |  Email Service  |  Confidentiality (C1), Privacy (P1-P8)</w:t>
      </w:r>
    </w:p>
    <w:p>
      <w:r>
        <w:rPr>
          <w:sz w:val="20"/>
        </w:rPr>
        <w:t xml:space="preserve">Meta Pixel  |  Advertising  |  Privacy (P1-P8)</w:t>
      </w:r>
    </w:p>
    <w:p>
      <w:r>
        <w:rPr>
          <w:sz w:val="20"/>
        </w:rPr>
        <w:t xml:space="preserve">nodemailer  |  Email Service  |  Confidentiality (C1), Privacy (P1-P8)</w:t>
      </w:r>
    </w:p>
    <w:p>
      <w:r>
        <w:rPr>
          <w:sz w:val="20"/>
        </w:rPr>
        <w:t xml:space="preserve">omniauth  |  Authentication  |  Security (CC6)</w:t>
      </w:r>
    </w:p>
    <w:p>
      <w:r>
        <w:rPr>
          <w:sz w:val="20"/>
        </w:rPr>
        <w:t xml:space="preserve">pg  |  Database  |  Confidentiality (C1), Security (CC6)</w:t>
      </w:r>
    </w:p>
    <w:p>
      <w:r>
        <w:rPr>
          <w:sz w:val="20"/>
        </w:rPr>
        <w:t xml:space="preserve">PostgreSQL (env)  |  Database  |  Confidentiality (C1), Security (CC6)</w:t>
      </w:r>
    </w:p>
    <w:p>
      <w:r>
        <w:rPr>
          <w:sz w:val="20"/>
        </w:rPr>
        <w:t xml:space="preserve">pundit  |  Authentication  |  Security (CC6)</w:t>
      </w:r>
    </w:p>
    <w:p>
      <w:r>
        <w:rPr>
          <w:sz w:val="20"/>
        </w:rPr>
        <w:t xml:space="preserve">rack-attack  |  Other  |  General</w:t>
      </w:r>
    </w:p>
    <w:p>
      <w:r>
        <w:rPr>
          <w:sz w:val="20"/>
        </w:rPr>
        <w:t xml:space="preserve">rails-actionmailer  |  Email Service  |  Confidentiality (C1), Privacy (P1-P8)</w:t>
      </w:r>
    </w:p>
    <w:p>
      <w:r>
        <w:rPr>
          <w:sz w:val="20"/>
        </w:rPr>
        <w:t xml:space="preserve">rails-activerecord  |  Database  |  Confidentiality (C1), Security (CC6)</w:t>
      </w:r>
    </w:p>
    <w:p>
      <w:r>
        <w:rPr>
          <w:sz w:val="20"/>
        </w:rPr>
        <w:t xml:space="preserve">rails-sessions  |  Authentication  |  Security (CC6)</w:t>
      </w:r>
    </w:p>
    <w:p>
      <w:r>
        <w:rPr>
          <w:sz w:val="20"/>
        </w:rPr>
        <w:t xml:space="preserve">redis  |  Database  |  Confidentiality (C1), Security (CC6)</w:t>
      </w:r>
    </w:p>
    <w:p>
      <w:r>
        <w:rPr>
          <w:sz w:val="20"/>
        </w:rPr>
        <w:t xml:space="preserve">Redis  |  Database  |  Confidentiality (C1), Security (CC6)</w:t>
      </w:r>
    </w:p>
    <w:p>
      <w:r>
        <w:rPr>
          <w:sz w:val="20"/>
        </w:rPr>
        <w:t xml:space="preserve">Redis (env)  |  Database  |  Confidentiality (C1), Security (CC6)</w:t>
      </w:r>
    </w:p>
    <w:p>
      <w:r>
        <w:rPr>
          <w:sz w:val="20"/>
        </w:rPr>
        <w:t xml:space="preserve">ruby-openai  |  AI Service  |  Processing Integrity (PI1), Confidentiality (C1), Privacy (P1-P8)</w:t>
      </w:r>
    </w:p>
    <w:p>
      <w:r>
        <w:rPr>
          <w:sz w:val="20"/>
        </w:rPr>
        <w:t xml:space="preserve">sentry-ruby  |  Error Monitoring  |  Availability (A1), Security (CC6)</w:t>
      </w:r>
    </w:p>
    <w:p>
      <w:r>
        <w:rPr>
          <w:sz w:val="20"/>
        </w:rPr>
        <w:t xml:space="preserve">sidekiq  |  Other  |  General</w:t>
      </w:r>
    </w:p>
    <w:p>
      <w:r>
        <w:rPr>
          <w:sz w:val="20"/>
        </w:rPr>
        <w:t xml:space="preserve">stripe  |  Payment Processing  |  Confidentiality (C1), Security (CC6), Processing Integrity (PI1)</w:t>
      </w:r>
    </w:p>
    <w:p>
      <w:r>
        <w:rPr>
          <w:sz w:val="20"/>
        </w:rPr>
        <w:t xml:space="preserve">twilio-ruby  |  Other  |  General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 configuration for: devise, omniauth, pundit, rails-sessions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user accounts</w:t>
      </w:r>
    </w:p>
    <w:p>
      <w:pPr>
        <w:pStyle w:val="ListParagraph"/>
        <w:numPr>
          <w:ilvl w:val="0"/>
          <w:numId w:val="1"/>
        </w:numPr>
      </w:pPr>
      <w:r>
        <w:t xml:space="preserve">[ ] Implement session timeout and automatic logout policies</w:t>
      </w:r>
    </w:p>
    <w:p>
      <w:pPr>
        <w:pStyle w:val="ListParagraph"/>
        <w:numPr>
          <w:ilvl w:val="0"/>
          <w:numId w:val="1"/>
        </w:numPr>
      </w:pPr>
      <w:r>
        <w:t xml:space="preserve">[ ] Document authentication flows and access provisioning/deprovisioning procedures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ActiveRecord, ioredis, pg, PostgreSQL (env), rails-activerecord, redis, Redis, Redis (env)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@aws-sdk/client-s3, Active Storage, ActiveStorage, aws-sdk-s3, google-cloud-storage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sentry-ruby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incident alerting with escalation procedures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Processing Integrity (PI1) — System Processing is Complete, Valid, Accurate, and Timely</w:t>
      </w:r>
    </w:p>
    <w:p>
      <w:r>
        <w:t xml:space="preserve">Objective: System processing is complete, valid, accurate, timely, and authorized.</w:t>
      </w:r>
    </w:p>
    <w:p>
      <w:pPr>
        <w:pStyle w:val="Heading4"/>
      </w:pPr>
      <w:r>
        <w:t>PI1.1 — Data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user-facing endpoints</w:t>
      </w:r>
    </w:p>
    <w:p>
      <w:pPr>
        <w:pStyle w:val="ListParagraph"/>
        <w:numPr>
          <w:ilvl w:val="0"/>
          <w:numId w:val="1"/>
        </w:numPr>
      </w:pPr>
      <w:r>
        <w:t xml:space="preserve">[ ] Use schema validation for API request and response payloads</w:t>
      </w:r>
    </w:p>
    <w:p>
      <w:pPr>
        <w:pStyle w:val="ListParagraph"/>
        <w:numPr>
          <w:ilvl w:val="0"/>
          <w:numId w:val="1"/>
        </w:numPr>
      </w:pPr>
      <w:r>
        <w:t xml:space="preserve">[ ] Log and alert on data validation failures</w:t>
      </w:r>
    </w:p>
    <w:p>
      <w:pPr>
        <w:pStyle w:val="ListParagraph"/>
        <w:numPr>
          <w:ilvl w:val="0"/>
          <w:numId w:val="1"/>
        </w:numPr>
      </w:pPr>
      <w:r>
        <w:t xml:space="preserve">[ ] Implement idempotency controls for payment transactions via: stripe</w:t>
      </w:r>
    </w:p>
    <w:p>
      <w:pPr>
        <w:pStyle w:val="ListParagraph"/>
        <w:numPr>
          <w:ilvl w:val="0"/>
          <w:numId w:val="1"/>
        </w:numPr>
      </w:pPr>
      <w:r>
        <w:t xml:space="preserve">[ ] Validate transaction amounts and currency codes before processing</w:t>
      </w:r>
    </w:p>
    <w:p>
      <w:pPr>
        <w:pStyle w:val="ListParagraph"/>
        <w:numPr>
          <w:ilvl w:val="0"/>
          <w:numId w:val="1"/>
        </w:numPr>
      </w:pPr>
      <w:r>
        <w:t xml:space="preserve">[ ] Reconcile payment records daily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for: ruby-openai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Heading4"/>
      </w:pPr>
      <w:r>
        <w:t>PI1.2 — Error Handling and Exception Management</w:t>
      </w:r>
    </w:p>
    <w:p>
      <w:pPr>
        <w:pStyle w:val="ListParagraph"/>
        <w:numPr>
          <w:ilvl w:val="0"/>
          <w:numId w:val="1"/>
        </w:numPr>
      </w:pPr>
      <w:r>
        <w:t xml:space="preserve">[ ] Implement structured error handling across all application layers</w:t>
      </w:r>
    </w:p>
    <w:p>
      <w:pPr>
        <w:pStyle w:val="ListParagraph"/>
        <w:numPr>
          <w:ilvl w:val="0"/>
          <w:numId w:val="1"/>
        </w:numPr>
      </w:pPr>
      <w:r>
        <w:t xml:space="preserve">[ ] Log all unhandled exceptions with sufficient context for investigation</w:t>
      </w:r>
    </w:p>
    <w:p>
      <w:pPr>
        <w:pStyle w:val="ListParagraph"/>
        <w:numPr>
          <w:ilvl w:val="0"/>
          <w:numId w:val="1"/>
        </w:numPr>
      </w:pPr>
      <w:r>
        <w:t xml:space="preserve">[ ] Define error severity levels and corresponding response procedures</w:t>
      </w:r>
    </w:p>
    <w:p>
      <w:pPr>
        <w:pStyle w:val="ListParagraph"/>
        <w:numPr>
          <w:ilvl w:val="0"/>
          <w:numId w:val="1"/>
        </w:numPr>
      </w:pPr>
      <w:r>
        <w:t xml:space="preserve">[ ] Monitor error rates and set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Implement graceful degradation for non-critical service failures</w:t>
      </w:r>
    </w:p>
    <w:p>
      <w:pPr>
        <w:pStyle w:val="Heading4"/>
      </w:pPr>
      <w:r>
        <w:t>PI1.3 — Change Management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Maintain a change log or release notes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testing in CI/CD pipelines</w:t>
      </w:r>
    </w:p>
    <w:p>
      <w:pPr>
        <w:pStyle w:val="ListParagraph"/>
        <w:numPr>
          <w:ilvl w:val="0"/>
          <w:numId w:val="1"/>
        </w:numPr>
      </w:pPr>
      <w:r>
        <w:t xml:space="preserve">[ ] Document rollback procedures for production deployments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ActiveRecord, ioredis, pg, PostgreSQL (env), rails-activerecord, redis, Redis, Redis (env)</w:t>
      </w:r>
    </w:p>
    <w:p>
      <w:pPr>
        <w:pStyle w:val="ListParagraph"/>
        <w:numPr>
          <w:ilvl w:val="0"/>
          <w:numId w:val="1"/>
        </w:numPr>
      </w:pPr>
      <w:r>
        <w:t xml:space="preserve">[ ] Enable server-side encryption for: @aws-sdk/client-s3, Active Storage, ActiveStorage, aws-sdk-s3, google-cloud-storage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Style w:val="Heading4"/>
      </w:pPr>
      <w:r>
        <w:t>C1.4 — PCI DSS Alignment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scope and complete SAQ (Self-Assessment Questionnaire)</w:t>
      </w:r>
    </w:p>
    <w:p>
      <w:pPr>
        <w:pStyle w:val="ListParagraph"/>
        <w:numPr>
          <w:ilvl w:val="0"/>
          <w:numId w:val="1"/>
        </w:numPr>
      </w:pPr>
      <w:r>
        <w:t xml:space="preserve">[ ] Never store raw credit card numbers — use tokenization via payment processor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documentation and evidence</w:t>
      </w:r>
    </w:p>
    <w:p>
      <w:pPr>
        <w:pStyle w:val="ListParagraph"/>
        <w:numPr>
          <w:ilvl w:val="0"/>
          <w:numId w:val="1"/>
        </w:numPr>
      </w:pPr>
      <w:r>
        <w:t xml:space="preserve">[ ] Conduct quarterly ASV (Approved Scanning Vendor) scans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Privacy (P1-P8) — Personal Information Protection</w:t>
      </w:r>
    </w:p>
    <w:p>
      <w:r>
        <w:t xml:space="preserve">Objective: Personal information is collected, used, retained, disclosed, and disposed of in conformity with commitments and criteria.</w:t>
      </w:r>
    </w:p>
    <w:p>
      <w:pPr>
        <w:pStyle w:val="Heading4"/>
      </w:pPr>
      <w:r>
        <w:t>P1 — Notice</w:t>
      </w:r>
    </w:p>
    <w:p>
      <w:pPr>
        <w:pStyle w:val="ListParagraph"/>
        <w:numPr>
          <w:ilvl w:val="0"/>
          <w:numId w:val="1"/>
        </w:numPr>
      </w:pPr>
      <w:r>
        <w:t xml:space="preserve">[ ] Publish a clear and accessible Privacy Policy</w:t>
      </w:r>
    </w:p>
    <w:p>
      <w:pPr>
        <w:pStyle w:val="ListParagraph"/>
        <w:numPr>
          <w:ilvl w:val="0"/>
          <w:numId w:val="1"/>
        </w:numPr>
      </w:pPr>
      <w:r>
        <w:t xml:space="preserve">[ ] Notify users of data collection purposes before or at the time of collection</w:t>
      </w:r>
    </w:p>
    <w:p>
      <w:pPr>
        <w:pStyle w:val="ListParagraph"/>
        <w:numPr>
          <w:ilvl w:val="0"/>
          <w:numId w:val="1"/>
        </w:numPr>
      </w:pPr>
      <w:r>
        <w:t xml:space="preserve">[ ] Describe the types of personal information collected and reasons for collection</w:t>
      </w:r>
    </w:p>
    <w:p>
      <w:pPr>
        <w:pStyle w:val="ListParagraph"/>
        <w:numPr>
          <w:ilvl w:val="0"/>
          <w:numId w:val="1"/>
        </w:numPr>
      </w:pPr>
      <w:r>
        <w:t xml:space="preserve">[ ] Disclose third-party data sharing for: @amplitude/analytics-browser, Meta Pixel, ruby-openai</w:t>
      </w:r>
    </w:p>
    <w:p>
      <w:pPr>
        <w:pStyle w:val="Heading4"/>
      </w:pPr>
      <w:r>
        <w:t>P2 — Choice and Consent</w:t>
      </w:r>
    </w:p>
    <w:p>
      <w:pPr>
        <w:pStyle w:val="ListParagraph"/>
        <w:numPr>
          <w:ilvl w:val="0"/>
          <w:numId w:val="1"/>
        </w:numPr>
      </w:pPr>
      <w:r>
        <w:t xml:space="preserve">[ ] Obtain explicit consent before collecting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mechanisms for non-essential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consent records with timestamps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banner with granular opt-in/opt-out controls</w:t>
      </w:r>
    </w:p>
    <w:p>
      <w:pPr>
        <w:pStyle w:val="Heading4"/>
      </w:pPr>
      <w:r>
        <w:t>P3 — Collection</w:t>
      </w:r>
    </w:p>
    <w:p>
      <w:pPr>
        <w:pStyle w:val="ListParagraph"/>
        <w:numPr>
          <w:ilvl w:val="0"/>
          <w:numId w:val="1"/>
        </w:numPr>
      </w:pPr>
      <w:r>
        <w:t xml:space="preserve">[ ] Collect only the minimum personal information necessary (data minimization)</w:t>
      </w:r>
    </w:p>
    <w:p>
      <w:pPr>
        <w:pStyle w:val="ListParagraph"/>
        <w:numPr>
          <w:ilvl w:val="0"/>
          <w:numId w:val="1"/>
        </w:numPr>
      </w:pPr>
      <w:r>
        <w:t xml:space="preserve">[ ] Document the legal basis for each category of personal data collected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Heading4"/>
      </w:pPr>
      <w:r>
        <w:t>P4 — Use, Retention, and Disposal</w:t>
      </w:r>
    </w:p>
    <w:p>
      <w:pPr>
        <w:pStyle w:val="ListParagraph"/>
        <w:numPr>
          <w:ilvl w:val="0"/>
          <w:numId w:val="1"/>
        </w:numPr>
      </w:pPr>
      <w:r>
        <w:t xml:space="preserve">[ ] Use personal information only for the purposes disclosed in the privacy notice</w:t>
      </w:r>
    </w:p>
    <w:p>
      <w:pPr>
        <w:pStyle w:val="ListParagraph"/>
        <w:numPr>
          <w:ilvl w:val="0"/>
          <w:numId w:val="1"/>
        </w:numPr>
      </w:pPr>
      <w:r>
        <w:t xml:space="preserve">[ ] Define and enforce data retention periods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Document data disposal procedures (secure deletion, anonymization)</w:t>
      </w:r>
    </w:p>
    <w:p>
      <w:pPr>
        <w:pStyle w:val="Heading4"/>
      </w:pPr>
      <w:r>
        <w:t>P5 — Access</w:t>
      </w:r>
    </w:p>
    <w:p>
      <w:pPr>
        <w:pStyle w:val="ListParagraph"/>
        <w:numPr>
          <w:ilvl w:val="0"/>
          <w:numId w:val="1"/>
        </w:numPr>
      </w:pPr>
      <w:r>
        <w:t xml:space="preserve">[ ] Provide individuals with the ability to access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Implement a self-service data export feature (e.g., account data download)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access requests (DSARs) within regulatory timeframes</w:t>
      </w:r>
    </w:p>
    <w:p>
      <w:pPr>
        <w:pStyle w:val="Heading4"/>
      </w:pPr>
      <w:r>
        <w:t>P6 — Disclosure and Sharing</w:t>
      </w:r>
    </w:p>
    <w:p>
      <w:pPr>
        <w:pStyle w:val="ListParagraph"/>
        <w:numPr>
          <w:ilvl w:val="0"/>
          <w:numId w:val="1"/>
        </w:numPr>
      </w:pPr>
      <w:r>
        <w:t xml:space="preserve">[ ] Document all third-party sub-processors and data sharing arrangements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[ ] Notify individuals of material changes to data sharing practices</w:t>
      </w:r>
    </w:p>
    <w:p>
      <w:pPr>
        <w:pStyle w:val="Heading4"/>
      </w:pPr>
      <w:r>
        <w:t>P7 — Data Quality</w:t>
      </w:r>
    </w:p>
    <w:p>
      <w:pPr>
        <w:pStyle w:val="ListParagraph"/>
        <w:numPr>
          <w:ilvl w:val="0"/>
          <w:numId w:val="1"/>
        </w:numPr>
      </w:pPr>
      <w:r>
        <w:t xml:space="preserve">[ ] Provide mechanisms for individuals to update or correct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Validate personal data accuracy at the point of collection</w:t>
      </w:r>
    </w:p>
    <w:p>
      <w:pPr>
        <w:pStyle w:val="ListParagraph"/>
        <w:numPr>
          <w:ilvl w:val="0"/>
          <w:numId w:val="1"/>
        </w:numPr>
      </w:pPr>
      <w:r>
        <w:t xml:space="preserve">[ ] Periodically review stored personal data for accuracy</w:t>
      </w:r>
    </w:p>
    <w:p>
      <w:pPr>
        <w:pStyle w:val="Heading4"/>
      </w:pPr>
      <w:r>
        <w:t>P8 — Monitoring and Enforcement</w:t>
      </w:r>
    </w:p>
    <w:p>
      <w:pPr>
        <w:pStyle w:val="ListParagraph"/>
        <w:numPr>
          <w:ilvl w:val="0"/>
          <w:numId w:val="1"/>
        </w:numPr>
      </w:pPr>
      <w:r>
        <w:t xml:space="preserve">[ ] Conduct periodic privacy impact assessments (PIAs)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access to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Maintain a privacy incident response procedure</w:t>
      </w:r>
    </w:p>
    <w:p>
      <w:pPr>
        <w:pStyle w:val="ListParagraph"/>
        <w:numPr>
          <w:ilvl w:val="0"/>
          <w:numId w:val="1"/>
        </w:numPr>
      </w:pPr>
      <w:r>
        <w:t xml:space="preserve">[ ] Train employees on privacy obligations and data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privacy owner or Data Protection Officer (DPO)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