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**@chatwoot/chatwoot**. Terms are sourced from GDPR, CCPA/CPRA, EU AI Act, SOC 2, ISO 27001, PCI DSS, HIPAA, and general data protection standards.</w:t>
      </w:r>
    </w:p>
    <w:p>
      <w:r>
        <w:t xml:space="preserve">60 terms defined based on 32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@chatwoot/chatwoot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