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32 service(s)</w:t>
      </w:r>
    </w:p>
    <w:p>
      <w:r>
        <w:t xml:space="preserve">Services found: @amplitude/analytics-browser, @aws-sdk/client-s3, @twilio/voice-sdk, ActionCable, ActionController::Cookies, ActionMailer, Active Storage, ActiveRecord, ActiveStorage, aws-sdk-s3, devise, google-cloud-storage, ioredis, MailHog, Meta Pixel, nodemailer, omniauth, pg, PostgreSQL (env), pundit, rack-attack, rails-actionmailer, rails-activerecord, rails-sessions, redis, Redis, Redis (env), ruby-openai, sentry-ruby, sidekiq, stripe, twilio-ruby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Ruby on Rails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rails generate controller Legal privacy terms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app/controllers/legal_controller.rb</w:t>
      </w:r>
    </w:p>
    <w:p>
      <w:pPr>
        <w:pStyle w:val="Code"/>
      </w:pPr>
      <w:r>
        <w:rPr>
          <w:rFonts w:ascii="Courier New" w:hAnsi="Courier New"/>
          <w:sz w:val="18"/>
        </w:rPr>
        <w:t xml:space="preserve">class LegalController &lt; ApplicationController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def 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@content = File.read(Rails.root.join('legal/PRIVACY_POLICY.md'))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end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