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DT2["Behavioral  Analytics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DT3["AI Interaction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DT4["Communication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DT5["Technical  Error Data"]</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DT6["UserGenerated Content"]</w:t>
      </w:r>
    </w:p>
    <w:p>
      <w:pPr>
        <w:pStyle w:val="Code"/>
      </w:pPr>
      <w:r>
        <w:rPr>
          <w:rFonts w:ascii="Courier New" w:hAnsi="Courier New"/>
          <w:sz w:val="18"/>
        </w:rPr>
        <w:t xml:space="preserve">    DT6C["Collect"] --&gt; DT6P["Process"]</w:t>
      </w:r>
    </w:p>
    <w:p>
      <w:pPr>
        <w:pStyle w:val="Code"/>
      </w:pPr>
      <w:r>
        <w:rPr>
          <w:rFonts w:ascii="Courier New" w:hAnsi="Courier New"/>
          <w:sz w:val="18"/>
        </w:rPr>
        <w:t xml:space="preserve">    DT6P --&gt; DT6S["Store"]</w:t>
      </w:r>
    </w:p>
    <w:p>
      <w:pPr>
        <w:pStyle w:val="Code"/>
      </w:pPr>
      <w:r>
        <w:rPr>
          <w:rFonts w:ascii="Courier New" w:hAnsi="Courier New"/>
          <w:sz w:val="18"/>
        </w:rPr>
        <w:t xml:space="preserve">    DT6S --&gt; DT6D["Delete\nUntil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Code"/>
      </w:pPr>
      <w:r>
        <w:rPr>
          <w:rFonts w:ascii="Courier New" w:hAnsi="Courier New"/>
          <w:sz w:val="18"/>
        </w:rPr>
        <w:t xml:space="preserve">  style DT6 fill:#fff8e1,stroke:#f9a825</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devise, omniauth, pundit, rails-sessions</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@amplitude/analytics-browser, Meta Pixel</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AI Interaction Data</w:t>
      </w:r>
    </w:p>
    <w:p>
      <w:r>
        <w:t xml:space="preserve">Sources: ruby-openai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ActionMailer, MailHog, nodemailer, rails-actionmailer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sentry-ruby</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@aws-sdk/client-s3, Active Storage, ActiveRecord, ActiveStorage, aws-sdk-s3, google-cloud-storage, ioredis, pg, PostgreSQL (env), rails-activerecord, redis, Redis, Redis (env)</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