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**Website Visitors**  |  IP address, browser info, cookies, page views  |  Legitimate interest / Consent (Art. 6(1)(f)/(a))  |  26 months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