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32 detected service(s):</w:t>
      </w:r>
    </w:p>
    <w:p>
      <w:pPr>
        <w:pStyle w:val="ListParagraph"/>
        <w:numPr>
          <w:ilvl w:val="0"/>
          <w:numId w:val="1"/>
        </w:numPr>
      </w:pPr>
      <w:r>
        <w:t xml:space="preserve">**Analytics:** @amplitude/analytics-browser</w:t>
      </w:r>
    </w:p>
    <w:p>
      <w:pPr>
        <w:pStyle w:val="ListParagraph"/>
        <w:numPr>
          <w:ilvl w:val="0"/>
          <w:numId w:val="1"/>
        </w:numPr>
      </w:pPr>
      <w:r>
        <w:t xml:space="preserve">**Storage:** @aws-sdk/client-s3, Active Storage, ActiveStorage, aws-sdk-s3, google-cloud-storage</w:t>
      </w:r>
    </w:p>
    <w:p>
      <w:pPr>
        <w:pStyle w:val="ListParagraph"/>
        <w:numPr>
          <w:ilvl w:val="0"/>
          <w:numId w:val="1"/>
        </w:numPr>
      </w:pPr>
      <w:r>
        <w:t xml:space="preserve">**Other:** @twilio/voice-sdk, ActionCable, ActionController::Cookies, rack-attack, sidekiq, twilio-ruby</w:t>
      </w:r>
    </w:p>
    <w:p>
      <w:pPr>
        <w:pStyle w:val="ListParagraph"/>
        <w:numPr>
          <w:ilvl w:val="0"/>
          <w:numId w:val="1"/>
        </w:numPr>
      </w:pPr>
      <w:r>
        <w:t xml:space="preserve">**Email:** ActionMailer, MailHog, nodemailer, rails-actionmailer</w:t>
      </w:r>
    </w:p>
    <w:p>
      <w:pPr>
        <w:pStyle w:val="ListParagraph"/>
        <w:numPr>
          <w:ilvl w:val="0"/>
          <w:numId w:val="1"/>
        </w:numPr>
      </w:pPr>
      <w:r>
        <w:t xml:space="preserve">**Database:** ActiveRecord, ioredis, pg, PostgreSQL (env), rails-activerecord, redis, Redis, Redis (env)</w:t>
      </w:r>
    </w:p>
    <w:p>
      <w:pPr>
        <w:pStyle w:val="ListParagraph"/>
        <w:numPr>
          <w:ilvl w:val="0"/>
          <w:numId w:val="1"/>
        </w:numPr>
      </w:pPr>
      <w:r>
        <w:t xml:space="preserve">**Auth:** devise, omniauth, pundit, rails-sessions</w:t>
      </w:r>
    </w:p>
    <w:p>
      <w:pPr>
        <w:pStyle w:val="ListParagraph"/>
        <w:numPr>
          <w:ilvl w:val="0"/>
          <w:numId w:val="1"/>
        </w:numPr>
      </w:pPr>
      <w:r>
        <w:t xml:space="preserve">**Advertising:** Meta Pixel</w:t>
      </w:r>
    </w:p>
    <w:p>
      <w:pPr>
        <w:pStyle w:val="ListParagraph"/>
        <w:numPr>
          <w:ilvl w:val="0"/>
          <w:numId w:val="1"/>
        </w:numPr>
      </w:pPr>
      <w:r>
        <w:t xml:space="preserve">**Ai:** ruby-openai</w:t>
      </w:r>
    </w:p>
    <w:p>
      <w:pPr>
        <w:pStyle w:val="ListParagraph"/>
        <w:numPr>
          <w:ilvl w:val="0"/>
          <w:numId w:val="1"/>
        </w:numPr>
      </w:pPr>
      <w:r>
        <w:t xml:space="preserve">**Monitoring:** sentry-ruby</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EU AI Act  |  EU/EEA  |  AI risk classification, transparency, human oversight</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ListParagraph"/>
        <w:numPr>
          <w:ilvl w:val="0"/>
          <w:numId w:val="1"/>
        </w:numPr>
      </w:pPr>
      <w:r>
        <w:t xml:space="preserve">Ensure AI systems comply with transparency and explainability requirements</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6  |  Complete AI risk assessments for all AI-powered features  |  All AI features assessed  |  Engineering + DPO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r>
        <w:rPr>
          <w:sz w:val="20"/>
        </w:rPr>
        <w:t xml:space="preserve">Cookie consent rate  |  % of users making an active cookie choice  |  ≥ 70%  |  Monthly</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