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CODEPLIANT-20260316-DOCUMENSOROO</w:t>
      </w:r>
    </w:p>
    <w:p>
      <w:r>
        <w:t xml:space="preserve">Date of Assessment: 2026-03-16</w:t>
      </w:r>
    </w:p>
    <w:p>
      <w:r>
        <w:t xml:space="preserve">Project: @documenso/root</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129</w:t>
      </w:r>
    </w:p>
    <w:p>
      <w:r>
        <w:rPr>
          <w:sz w:val="20"/>
        </w:rPr>
        <w:t xml:space="preserve">**Services Covered**  |  13</w:t>
      </w:r>
    </w:p>
    <w:p>
      <w:r>
        <w:rPr>
          <w:sz w:val="20"/>
        </w:rPr>
        <w:t xml:space="preserve">**Data Categories Detected**  |  6</w:t>
      </w:r>
    </w:p>
    <w:p>
      <w:r>
        <w:rPr>
          <w:sz w:val="20"/>
        </w:rPr>
        <w:t xml:space="preserve">**Service Categories**  |  ai, email, other, auth, analytics, database, payment</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Consent Management Guide,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AI Governance  |  Comprehensive  |  AI Disclosure, AI Act Compliance Checklist, AI Model Card, Acceptable AI Use Policy, AI Governance Framework</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AI Disclosure  |  `AI_DISCLOSURE.md`</w:t>
      </w:r>
    </w:p>
    <w:p>
      <w:r>
        <w:rPr>
          <w:sz w:val="20"/>
        </w:rPr>
        <w:t xml:space="preserve">6  |  AI Act Compliance Checklist  |  `AI_ACT_CHECKLIST.md`</w:t>
      </w:r>
    </w:p>
    <w:p>
      <w:r>
        <w:rPr>
          <w:sz w:val="20"/>
        </w:rPr>
        <w:t xml:space="preserve">7  |  AI Model Card  |  `AI_MODEL_CARD.md`</w:t>
      </w:r>
    </w:p>
    <w:p>
      <w:r>
        <w:rPr>
          <w:sz w:val="20"/>
        </w:rPr>
        <w:t xml:space="preserve">8  |  Cookie Policy  |  `COOKIE_POLICY.md`</w:t>
      </w:r>
    </w:p>
    <w:p>
      <w:r>
        <w:rPr>
          <w:sz w:val="20"/>
        </w:rPr>
        <w:t xml:space="preserve">9  |  Consent Management Guide  |  `CONSENT_MANAGEMENT_GUIDE.md`</w:t>
      </w:r>
    </w:p>
    <w:p>
      <w:r>
        <w:rPr>
          <w:sz w:val="20"/>
        </w:rPr>
        <w:t xml:space="preserve">10  |  Data Processing Agreement  |  `DATA_PROCESSING_AGREEMENT.md`</w:t>
      </w:r>
    </w:p>
    <w:p>
      <w:r>
        <w:rPr>
          <w:sz w:val="20"/>
        </w:rPr>
        <w:t xml:space="preserve">11  |  Sub-Processor List  |  `SUBPROCESSOR_LIST.md`</w:t>
      </w:r>
    </w:p>
    <w:p>
      <w:r>
        <w:rPr>
          <w:sz w:val="20"/>
        </w:rPr>
        <w:t xml:space="preserve">12  |  Data Retention Policy  |  `DATA_RETENTION_POLICY.md`</w:t>
      </w:r>
    </w:p>
    <w:p>
      <w:r>
        <w:rPr>
          <w:sz w:val="20"/>
        </w:rPr>
        <w:t xml:space="preserve">13  |  DSAR Handling Guide  |  `DSAR_HANDLING_GUIDE.md`</w:t>
      </w:r>
    </w:p>
    <w:p>
      <w:r>
        <w:rPr>
          <w:sz w:val="20"/>
        </w:rPr>
        <w:t xml:space="preserve">14  |  Vendor Contacts Directory  |  `VENDOR_CONTACTS.md`</w:t>
      </w:r>
    </w:p>
    <w:p>
      <w:r>
        <w:rPr>
          <w:sz w:val="20"/>
        </w:rPr>
        <w:t xml:space="preserve">15  |  Data Flow Map  |  `DATA_FLOW_MAP.md`</w:t>
      </w:r>
    </w:p>
    <w:p>
      <w:r>
        <w:rPr>
          <w:sz w:val="20"/>
        </w:rPr>
        <w:t xml:space="preserve">16  |  Compliance Notes  |  `COMPLIANCE_NOTES.md`</w:t>
      </w:r>
    </w:p>
    <w:p>
      <w:r>
        <w:rPr>
          <w:sz w:val="20"/>
        </w:rPr>
        <w:t xml:space="preserve">17  |  Compliance Timeline  |  `COMPLIANCE_TIMELINE.md`</w:t>
      </w:r>
    </w:p>
    <w:p>
      <w:r>
        <w:rPr>
          <w:sz w:val="20"/>
        </w:rPr>
        <w:t xml:space="preserve">18  |  SOC 2 Readiness Checklist  |  `SOC2_READINESS_CHECKLIST.md`</w:t>
      </w:r>
    </w:p>
    <w:p>
      <w:r>
        <w:rPr>
          <w:sz w:val="20"/>
        </w:rPr>
        <w:t xml:space="preserve">19  |  ISO 27001 Compliance Checklist  |  `ISO_27001_CHECKLIST.md`</w:t>
      </w:r>
    </w:p>
    <w:p>
      <w:r>
        <w:rPr>
          <w:sz w:val="20"/>
        </w:rPr>
        <w:t xml:space="preserve">20  |  Third-Party Risk Assessment  |  `THIRD_PARTY_RISK_ASSESSMENT.md`</w:t>
      </w:r>
    </w:p>
    <w:p>
      <w:r>
        <w:rPr>
          <w:sz w:val="20"/>
        </w:rPr>
        <w:t xml:space="preserve">21  |  Privacy Impact Assessment  |  `PRIVACY_IMPACT_ASSESSMENT.md`</w:t>
      </w:r>
    </w:p>
    <w:p>
      <w:r>
        <w:rPr>
          <w:sz w:val="20"/>
        </w:rPr>
        <w:t xml:space="preserve">22  |  Environment Variable Audit  |  `ENV_AUDIT.md`</w:t>
      </w:r>
    </w:p>
    <w:p>
      <w:r>
        <w:rPr>
          <w:sz w:val="20"/>
        </w:rPr>
        <w:t xml:space="preserve">23  |  Data Classification Report  |  `DATA_CLASSIFICATION.md`</w:t>
      </w:r>
    </w:p>
    <w:p>
      <w:r>
        <w:rPr>
          <w:sz w:val="20"/>
        </w:rPr>
        <w:t xml:space="preserve">24  |  Dependency Vulnerability Scan  |  `VULNERABILITY_SCAN.md`</w:t>
      </w:r>
    </w:p>
    <w:p>
      <w:r>
        <w:rPr>
          <w:sz w:val="20"/>
        </w:rPr>
        <w:t xml:space="preserve">25  |  Regulatory Updates  |  `REGULATORY_UPDATES.md`</w:t>
      </w:r>
    </w:p>
    <w:p>
      <w:r>
        <w:rPr>
          <w:sz w:val="20"/>
        </w:rPr>
        <w:t xml:space="preserve">26  |  Transparency Report  |  `TRANSPARENCY_REPORT.md`</w:t>
      </w:r>
    </w:p>
    <w:p>
      <w:r>
        <w:rPr>
          <w:sz w:val="20"/>
        </w:rPr>
        <w:t xml:space="preserve">27  |  Acceptable Use Policy  |  `ACCEPTABLE_USE_POLICY.md`</w:t>
      </w:r>
    </w:p>
    <w:p>
      <w:r>
        <w:rPr>
          <w:sz w:val="20"/>
        </w:rPr>
        <w:t xml:space="preserve">28  |  Refund Policy  |  `REFUND_POLICY.md`</w:t>
      </w:r>
    </w:p>
    <w:p>
      <w:r>
        <w:rPr>
          <w:sz w:val="20"/>
        </w:rPr>
        <w:t xml:space="preserve">29  |  Data Flow Diagram  |  `DATA_FLOW_DIAGRAM.md`</w:t>
      </w:r>
    </w:p>
    <w:p>
      <w:r>
        <w:rPr>
          <w:sz w:val="20"/>
        </w:rPr>
        <w:t xml:space="preserve">30  |  Audit Log Policy  |  `AUDIT_LOG_POLICY.md`</w:t>
      </w:r>
    </w:p>
    <w:p>
      <w:r>
        <w:rPr>
          <w:sz w:val="20"/>
        </w:rPr>
        <w:t xml:space="preserve">31  |  Acceptable AI Use Policy  |  `ACCEPTABLE_AI_USE_POLICY.md`</w:t>
      </w:r>
    </w:p>
    <w:p>
      <w:r>
        <w:rPr>
          <w:sz w:val="20"/>
        </w:rPr>
        <w:t xml:space="preserve">32  |  Risk Register  |  `RISK_REGISTER.md`</w:t>
      </w:r>
    </w:p>
    <w:p>
      <w:r>
        <w:rPr>
          <w:sz w:val="20"/>
        </w:rPr>
        <w:t xml:space="preserve">33  |  Record of Processing Activities  |  `RECORD_OF_PROCESSING_ACTIVITIES.md`</w:t>
      </w:r>
    </w:p>
    <w:p>
      <w:r>
        <w:rPr>
          <w:sz w:val="20"/>
        </w:rPr>
        <w:t xml:space="preserve">34  |  Data Dictionary  |  `DATA_DICTIONARY.md`</w:t>
      </w:r>
    </w:p>
    <w:p>
      <w:r>
        <w:rPr>
          <w:sz w:val="20"/>
        </w:rPr>
        <w:t xml:space="preserve">35  |  Access Control Policy  |  `ACCESS_CONTROL_POLICY.md`</w:t>
      </w:r>
    </w:p>
    <w:p>
      <w:r>
        <w:rPr>
          <w:sz w:val="20"/>
        </w:rPr>
        <w:t xml:space="preserve">36  |  Change Management Policy  |  `CHANGE_MANAGEMENT_POLICY.md`</w:t>
      </w:r>
    </w:p>
    <w:p>
      <w:r>
        <w:rPr>
          <w:sz w:val="20"/>
        </w:rPr>
        <w:t xml:space="preserve">37  |  Data Breach Notification Templates  |  `DATA_BREACH_NOTIFICATION_TEMPLATE.md`</w:t>
      </w:r>
    </w:p>
    <w:p>
      <w:r>
        <w:rPr>
          <w:sz w:val="20"/>
        </w:rPr>
        <w:t xml:space="preserve">38  |  Vendor Security Questionnaire  |  `VENDOR_SECURITY_QUESTIONNAIRE.md`</w:t>
      </w:r>
    </w:p>
    <w:p>
      <w:r>
        <w:rPr>
          <w:sz w:val="20"/>
        </w:rPr>
        <w:t xml:space="preserve">39  |  API Privacy Documentation  |  `API_PRIVACY_DOCUMENTATION.md`</w:t>
      </w:r>
    </w:p>
    <w:p>
      <w:r>
        <w:rPr>
          <w:sz w:val="20"/>
        </w:rPr>
        <w:t xml:space="preserve">40  |  Supplier Code of Conduct  |  `SUPPLIER_CODE_OF_CONDUCT.md`</w:t>
      </w:r>
    </w:p>
    <w:p>
      <w:r>
        <w:rPr>
          <w:sz w:val="20"/>
        </w:rPr>
        <w:t xml:space="preserve">41  |  Privacy by Design Checklist  |  `PRIVACY_BY_DESIGN_CHECKLIST.md`</w:t>
      </w:r>
    </w:p>
    <w:p>
      <w:r>
        <w:rPr>
          <w:sz w:val="20"/>
        </w:rPr>
        <w:t xml:space="preserve">42  |  Penetration Test Scope  |  `PENTEST_SCOPE.md`</w:t>
      </w:r>
    </w:p>
    <w:p>
      <w:r>
        <w:rPr>
          <w:sz w:val="20"/>
        </w:rPr>
        <w:t xml:space="preserve">43  |  Cookie Inventory  |  `COOKIE_INVENTORY.md`</w:t>
      </w:r>
    </w:p>
    <w:p>
      <w:r>
        <w:rPr>
          <w:sz w:val="20"/>
        </w:rPr>
        <w:t xml:space="preserve">44  |  AI Governance Framework  |  `AI_GOVERNANCE_FRAMEWORK.md`</w:t>
      </w:r>
    </w:p>
    <w:p>
      <w:r>
        <w:rPr>
          <w:sz w:val="20"/>
        </w:rPr>
        <w:t xml:space="preserve">45  |  Business Continuity Plan  |  `BUSINESS_CONTINUITY_PLAN.md`</w:t>
      </w:r>
    </w:p>
    <w:p>
      <w:r>
        <w:rPr>
          <w:sz w:val="20"/>
        </w:rPr>
        <w:t xml:space="preserve">46  |  Encryption Policy  |  `ENCRYPTION_POLICY.md`</w:t>
      </w:r>
    </w:p>
    <w:p>
      <w:r>
        <w:rPr>
          <w:sz w:val="20"/>
        </w:rPr>
        <w:t xml:space="preserve">47  |  Backup Policy  |  `BACKUP_POLICY.md`</w:t>
      </w:r>
    </w:p>
    <w:p>
      <w:r>
        <w:rPr>
          <w:sz w:val="20"/>
        </w:rPr>
        <w:t xml:space="preserve">48  |  Disaster Recovery Plan  |  `DISASTER_RECOVERY_PLAN.md`</w:t>
      </w:r>
    </w:p>
    <w:p>
      <w:r>
        <w:rPr>
          <w:sz w:val="20"/>
        </w:rPr>
        <w:t xml:space="preserve">49  |  Information Security Policy  |  `INFORMATION_SECURITY_POLICY.md`</w:t>
      </w:r>
    </w:p>
    <w:p>
      <w:r>
        <w:rPr>
          <w:sz w:val="20"/>
        </w:rPr>
        <w:t xml:space="preserve">50  |  Data Subject Categories  |  `DATA_SUBJECT_CATEGORIES.md`</w:t>
      </w:r>
    </w:p>
    <w:p>
      <w:r>
        <w:rPr>
          <w:sz w:val="20"/>
        </w:rPr>
        <w:t xml:space="preserve">51  |  Lawful Basis Assessment  |  `LAWFUL_BASIS_ASSESSMENT.md`</w:t>
      </w:r>
    </w:p>
    <w:p>
      <w:r>
        <w:rPr>
          <w:sz w:val="20"/>
        </w:rPr>
        <w:t xml:space="preserve">52  |  Annual Review Checklist  |  `ANNUAL_REVIEW_CHECKLIST.md`</w:t>
      </w:r>
    </w:p>
    <w:p>
      <w:r>
        <w:rPr>
          <w:sz w:val="20"/>
        </w:rPr>
        <w:t xml:space="preserve">53  |  Sub-Processor Change Notification  |  `SUBPROCESSOR_CHANGE_NOTIFICATION.md`</w:t>
      </w:r>
    </w:p>
    <w:p>
      <w:r>
        <w:rPr>
          <w:sz w:val="20"/>
        </w:rPr>
        <w:t xml:space="preserve">54  |  Data Protection Policy  |  `DATA_PROTECTION_POLICY.md`</w:t>
      </w:r>
    </w:p>
    <w:p>
      <w:r>
        <w:rPr>
          <w:sz w:val="20"/>
        </w:rPr>
        <w:t xml:space="preserve">55  |  Responsible Disclosure Policy  |  `RESPONSIBLE_DISCLOSURE_POLICY.md`</w:t>
      </w:r>
    </w:p>
    <w:p>
      <w:r>
        <w:rPr>
          <w:sz w:val="20"/>
        </w:rPr>
        <w:t xml:space="preserve">56  |  API Terms of Use  |  `API_TERMS_OF_USE.md`</w:t>
      </w:r>
    </w:p>
    <w:p>
      <w:r>
        <w:rPr>
          <w:sz w:val="20"/>
        </w:rPr>
        <w:t xml:space="preserve">57  |  Third-Party Cookie Notice  |  `THIRD_PARTY_COOKIE_NOTICE.md`</w:t>
      </w:r>
    </w:p>
    <w:p>
      <w:r>
        <w:rPr>
          <w:sz w:val="20"/>
        </w:rPr>
        <w:t xml:space="preserve">58  |  Data Portability Guide  |  `DATA_PORTABILITY_GUIDE.md`</w:t>
      </w:r>
    </w:p>
    <w:p>
      <w:r>
        <w:rPr>
          <w:sz w:val="20"/>
        </w:rPr>
        <w:t xml:space="preserve">59  |  AI Training Data Notice  |  `AI_TRAINING_DATA_NOTICE.md`</w:t>
      </w:r>
    </w:p>
    <w:p>
      <w:r>
        <w:rPr>
          <w:sz w:val="20"/>
        </w:rPr>
        <w:t xml:space="preserve">60  |  Employee Handbook Privacy Section  |  `EMPLOYEE_HANDBOOK_PRIVACY_SECTION.md`</w:t>
      </w:r>
    </w:p>
    <w:p>
      <w:r>
        <w:rPr>
          <w:sz w:val="20"/>
        </w:rPr>
        <w:t xml:space="preserve">61  |  Vendor Onboarding Checklist  |  `VENDOR_ONBOARDING_CHECKLIST.md`</w:t>
      </w:r>
    </w:p>
    <w:p>
      <w:r>
        <w:rPr>
          <w:sz w:val="20"/>
        </w:rPr>
        <w:t xml:space="preserve">62  |  Executive Dashboard  |  `EXECUTIVE_DASHBOARD.md`</w:t>
      </w:r>
    </w:p>
    <w:p>
      <w:r>
        <w:rPr>
          <w:sz w:val="20"/>
        </w:rPr>
        <w:t xml:space="preserve">63  |  Privacy Notice (Short)  |  `PRIVACY_NOTICE_SHORT.md`</w:t>
      </w:r>
    </w:p>
    <w:p>
      <w:r>
        <w:rPr>
          <w:sz w:val="20"/>
        </w:rPr>
        <w:t xml:space="preserve">64  |  Cookie Consent Configuration  |  `COOKIE_CONSENT_CONFIG.json`</w:t>
      </w:r>
    </w:p>
    <w:p>
      <w:r>
        <w:rPr>
          <w:sz w:val="20"/>
        </w:rPr>
        <w:t xml:space="preserve">65  |  Quick Start Compliance Guide  |  `QUICK_START_COMPLIANCE_GUIDE.md`</w:t>
      </w:r>
    </w:p>
    <w:p>
      <w:r>
        <w:rPr>
          <w:sz w:val="20"/>
        </w:rPr>
        <w:t xml:space="preserve">66  |  Compliance Roadmap  |  `COMPLIANCE_ROADMAP.md`</w:t>
      </w:r>
    </w:p>
    <w:p>
      <w:r>
        <w:rPr>
          <w:sz w:val="20"/>
        </w:rPr>
        <w:t xml:space="preserve">67  |  Privacy Dashboard Configuration  |  `PRIVACY_DASHBOARD_CONFIG.json`</w:t>
      </w:r>
    </w:p>
    <w:p>
      <w:r>
        <w:rPr>
          <w:sz w:val="20"/>
        </w:rPr>
        <w:t xml:space="preserve">68  |  DPO Handbook  |  `DPO_HANDBOOK.md`</w:t>
      </w:r>
    </w:p>
    <w:p>
      <w:r>
        <w:rPr>
          <w:sz w:val="20"/>
        </w:rPr>
        <w:t xml:space="preserve">69  |  Incident Communication Templates  |  `INCIDENT_COMMUNICATION_TEMPLATES.md`</w:t>
      </w:r>
    </w:p>
    <w:p>
      <w:r>
        <w:rPr>
          <w:sz w:val="20"/>
        </w:rPr>
        <w:t xml:space="preserve">70  |  Training Record  |  `TRAINING_RECORD.md`</w:t>
      </w:r>
    </w:p>
    <w:p>
      <w:r>
        <w:rPr>
          <w:sz w:val="20"/>
        </w:rPr>
        <w:t xml:space="preserve">71  |  Consent Record Template  |  `CONSENT_RECORD_TEMPLATE.md`</w:t>
      </w:r>
    </w:p>
    <w:p>
      <w:r>
        <w:rPr>
          <w:sz w:val="20"/>
        </w:rPr>
        <w:t xml:space="preserve">72  |  Data Deletion Procedures  |  `DATA_DELETION_PROCEDURES.md`</w:t>
      </w:r>
    </w:p>
    <w:p>
      <w:r>
        <w:rPr>
          <w:sz w:val="20"/>
        </w:rPr>
        <w:t xml:space="preserve">73  |  Security Awareness Program  |  `SECURITY_AWARENESS_PROGRAM.md`</w:t>
      </w:r>
    </w:p>
    <w:p>
      <w:r>
        <w:rPr>
          <w:sz w:val="20"/>
        </w:rPr>
        <w:t xml:space="preserve">74  |  Privacy Risk Matrix  |  `PRIVACY_RISK_MATRIX.md`</w:t>
      </w:r>
    </w:p>
    <w:p>
      <w:r>
        <w:rPr>
          <w:sz w:val="20"/>
        </w:rPr>
        <w:t xml:space="preserve">75  |  Data Mapping Register  |  `DATA_MAPPING_REGISTER.md`</w:t>
      </w:r>
    </w:p>
    <w:p>
      <w:r>
        <w:rPr>
          <w:sz w:val="20"/>
        </w:rPr>
        <w:t xml:space="preserve">76  |  AI Ethics Statement  |  `AI_ETHICS_STATEMENT.md`</w:t>
      </w:r>
    </w:p>
    <w:p>
      <w:r>
        <w:rPr>
          <w:sz w:val="20"/>
        </w:rPr>
        <w:t xml:space="preserve">77  |  Data Breach Response Drill Template  |  `DATA_BREACH_DRILL_TEMPLATE.md`</w:t>
      </w:r>
    </w:p>
    <w:p>
      <w:r>
        <w:rPr>
          <w:sz w:val="20"/>
        </w:rPr>
        <w:t xml:space="preserve">78  |  Regulatory Correspondence Log  |  `REGULATORY_CORRESPONDENCE_LOG.md`</w:t>
      </w:r>
    </w:p>
    <w:p>
      <w:r>
        <w:rPr>
          <w:sz w:val="20"/>
        </w:rPr>
        <w:t xml:space="preserve">79  |  Privacy Policy Changelog  |  `PRIVACY_POLICY_CHANGELOG.md`</w:t>
      </w:r>
    </w:p>
    <w:p>
      <w:r>
        <w:rPr>
          <w:sz w:val="20"/>
        </w:rPr>
        <w:t xml:space="preserve">80  |  Privacy Program Charter  |  `PRIVACY_PROGRAM_CHARTER.md`</w:t>
      </w:r>
    </w:p>
    <w:p>
      <w:r>
        <w:rPr>
          <w:sz w:val="20"/>
        </w:rPr>
        <w:t xml:space="preserve">81  |  Third-Party Due Diligence Template  |  `THIRD_PARTY_DUE_DILIGENCE_TEMPLATE.md`</w:t>
      </w:r>
    </w:p>
    <w:p>
      <w:r>
        <w:rPr>
          <w:sz w:val="20"/>
        </w:rPr>
        <w:t xml:space="preserve">82  |  Compliance Maturity Model  |  `COMPLIANCE_MATURITY_MODEL.md`</w:t>
      </w:r>
    </w:p>
    <w:p>
      <w:r>
        <w:rPr>
          <w:sz w:val="20"/>
        </w:rPr>
        <w:t xml:space="preserve">83  |  Compliance Summary Email  |  `COMPLIANCE_SUMMARY_EMAIL.md`</w:t>
      </w:r>
    </w:p>
    <w:p>
      <w:r>
        <w:rPr>
          <w:sz w:val="20"/>
        </w:rPr>
        <w:t xml:space="preserve">84  |  Vendor Exit Plan  |  `VENDOR_EXIT_PLAN.md`</w:t>
      </w:r>
    </w:p>
    <w:p>
      <w:r>
        <w:rPr>
          <w:sz w:val="20"/>
        </w:rPr>
        <w:t xml:space="preserve">85  |  Privacy Policy Comparison  |  `PRIVACY_POLICY_COMPARISON.md`</w:t>
      </w:r>
    </w:p>
    <w:p>
      <w:r>
        <w:rPr>
          <w:sz w:val="20"/>
        </w:rPr>
        <w:t xml:space="preserve">86  |  AI Impact Assessment  |  `AI_IMPACT_ASSESSMENT.md`</w:t>
      </w:r>
    </w:p>
    <w:p>
      <w:r>
        <w:rPr>
          <w:sz w:val="20"/>
        </w:rPr>
        <w:t xml:space="preserve">87  |  Cross-Border Transfer Map  |  `CROSS_BORDER_TRANSFER_MAP.md`</w:t>
      </w:r>
    </w:p>
    <w:p>
      <w:r>
        <w:rPr>
          <w:sz w:val="20"/>
        </w:rPr>
        <w:t xml:space="preserve">88  |  Compliance Gap Analysis  |  `COMPLIANCE_GAP_ANALYSIS.md`</w:t>
      </w:r>
    </w:p>
    <w:p>
      <w:r>
        <w:rPr>
          <w:sz w:val="20"/>
        </w:rPr>
        <w:t xml:space="preserve">89  |  Key Person Risk Assessment  |  `KEY_PERSON_RISK_ASSESSMENT.md`</w:t>
      </w:r>
    </w:p>
    <w:p>
      <w:r>
        <w:rPr>
          <w:sz w:val="20"/>
        </w:rPr>
        <w:t xml:space="preserve">90  |  Regulatory Readiness Scorecard  |  `REGULATORY_READINESS_SCORECARD.md`</w:t>
      </w:r>
    </w:p>
    <w:p>
      <w:r>
        <w:rPr>
          <w:sz w:val="20"/>
        </w:rPr>
        <w:t xml:space="preserve">91  |  Data Lifecycle Diagram  |  `DATA_LIFECYCLE_DIAGRAM.md`</w:t>
      </w:r>
    </w:p>
    <w:p>
      <w:r>
        <w:rPr>
          <w:sz w:val="20"/>
        </w:rPr>
        <w:t xml:space="preserve">92  |  Compliance Budget Template  |  `COMPLIANCE_BUDGET_TEMPLATE.md`</w:t>
      </w:r>
    </w:p>
    <w:p>
      <w:r>
        <w:rPr>
          <w:sz w:val="20"/>
        </w:rPr>
        <w:t xml:space="preserve">93  |  Incident Severity Matrix  |  `INCIDENT_SEVERITY_MATRIX.md`</w:t>
      </w:r>
    </w:p>
    <w:p>
      <w:r>
        <w:rPr>
          <w:sz w:val="20"/>
        </w:rPr>
        <w:t xml:space="preserve">94  |  Data Subject Rights Portal  |  `DATA_SUBJECT_RIGHTS_PORTAL.md`</w:t>
      </w:r>
    </w:p>
    <w:p>
      <w:r>
        <w:rPr>
          <w:sz w:val="20"/>
        </w:rPr>
        <w:t xml:space="preserve">95  |  Compliance Automation Guide  |  `COMPLIANCE_AUTOMATION_GUIDE.md`</w:t>
      </w:r>
    </w:p>
    <w:p>
      <w:r>
        <w:rPr>
          <w:sz w:val="20"/>
        </w:rPr>
        <w:t xml:space="preserve">96  |  Compliance Oath  |  `COMPLIANCE_OATH.md`</w:t>
      </w:r>
    </w:p>
    <w:p>
      <w:r>
        <w:rPr>
          <w:sz w:val="20"/>
        </w:rPr>
        <w:t xml:space="preserve">97  |  Privacy Impact Register  |  `PRIVACY_IMPACT_REGISTER.md`</w:t>
      </w:r>
    </w:p>
    <w:p>
      <w:r>
        <w:rPr>
          <w:sz w:val="20"/>
        </w:rPr>
        <w:t xml:space="preserve">98  |  AI Red Team Guide  |  `AI_RED_TEAM_GUIDE.md`</w:t>
      </w:r>
    </w:p>
    <w:p>
      <w:r>
        <w:rPr>
          <w:sz w:val="20"/>
        </w:rPr>
        <w:t xml:space="preserve">99  |  Compliance KPI Dashboard  |  `COMPLIANCE_KPI_DASHBOARD.md`</w:t>
      </w:r>
    </w:p>
    <w:p>
      <w:r>
        <w:rPr>
          <w:sz w:val="20"/>
        </w:rPr>
        <w:t xml:space="preserve">100  |  Data Retention Schedule Visual  |  `DATA_RETENTION_SCHEDULE_VISUAL.md`</w:t>
      </w:r>
    </w:p>
    <w:p>
      <w:r>
        <w:rPr>
          <w:sz w:val="20"/>
        </w:rPr>
        <w:t xml:space="preserve">101  |  Compliance Communication Plan  |  `COMPLIANCE_COMMUNICATION_PLAN.md`</w:t>
      </w:r>
    </w:p>
    <w:p>
      <w:r>
        <w:rPr>
          <w:sz w:val="20"/>
        </w:rPr>
        <w:t xml:space="preserve">102  |  Compliance Glossary  |  `COMPLIANCE_GLOSSARY.md`</w:t>
      </w:r>
    </w:p>
    <w:p>
      <w:r>
        <w:rPr>
          <w:sz w:val="20"/>
        </w:rPr>
        <w:t xml:space="preserve">103  |  Vendor Risk Tier Assessment  |  `VENDOR_RISK_TIER_ASSESSMENT.md`</w:t>
      </w:r>
    </w:p>
    <w:p>
      <w:r>
        <w:rPr>
          <w:sz w:val="20"/>
        </w:rPr>
        <w:t xml:space="preserve">104  |  Compliance Scorecard  |  `COMPLIANCE_SCORECARD.md`</w:t>
      </w:r>
    </w:p>
    <w:p>
      <w:r>
        <w:rPr>
          <w:sz w:val="20"/>
        </w:rPr>
        <w:t xml:space="preserve">105  |  DSAR Log Template  |  `DSAR_LOG_TEMPLATE.md`</w:t>
      </w:r>
    </w:p>
    <w:p>
      <w:r>
        <w:rPr>
          <w:sz w:val="20"/>
        </w:rPr>
        <w:t xml:space="preserve">106  |  Compliance FAQ  |  `COMPLIANCE_FAQ.md`</w:t>
      </w:r>
    </w:p>
    <w:p>
      <w:r>
        <w:rPr>
          <w:sz w:val="20"/>
        </w:rPr>
        <w:t xml:space="preserve">107  |  Privacy Program Roadmap  |  `PRIVACY_ROADMAP.md`</w:t>
      </w:r>
    </w:p>
    <w:p>
      <w:r>
        <w:rPr>
          <w:sz w:val="20"/>
        </w:rPr>
        <w:t xml:space="preserve">108  |  Executive Briefing  |  `EXECUTIVE_BRIEFING.md`</w:t>
      </w:r>
    </w:p>
    <w:p>
      <w:r>
        <w:rPr>
          <w:sz w:val="20"/>
        </w:rPr>
        <w:t xml:space="preserve">109  |  AI Supply Chain Risk Assessment  |  `AI_SUPPLY_CHAIN_RISK.md`</w:t>
      </w:r>
    </w:p>
    <w:p>
      <w:r>
        <w:rPr>
          <w:sz w:val="20"/>
        </w:rPr>
        <w:t xml:space="preserve">110  |  Compliance Onboarding Guide  |  `COMPLIANCE_ONBOARDING_GUIDE.md`</w:t>
      </w:r>
    </w:p>
    <w:p>
      <w:r>
        <w:rPr>
          <w:sz w:val="20"/>
        </w:rPr>
        <w:t xml:space="preserve">111  |  Data Processing Inventory  |  `DATA_PROCESSING_INVENTORY.md`</w:t>
      </w:r>
    </w:p>
    <w:p>
      <w:r>
        <w:rPr>
          <w:sz w:val="20"/>
        </w:rPr>
        <w:t xml:space="preserve">112  |  Compliance Policy Index  |  `COMPLIANCE_POLICY_INDEX.md`</w:t>
      </w:r>
    </w:p>
    <w:p>
      <w:r>
        <w:rPr>
          <w:sz w:val="20"/>
        </w:rPr>
        <w:t xml:space="preserve">113  |  Compliance Digest  |  `COMPLIANCE_DIGEST.md`</w:t>
      </w:r>
    </w:p>
    <w:p>
      <w:r>
        <w:rPr>
          <w:sz w:val="20"/>
        </w:rPr>
        <w:t xml:space="preserve">114  |  Privacy Notice (App)  |  `PRIVACY_NOTICE_APP.md`</w:t>
      </w:r>
    </w:p>
    <w:p>
      <w:r>
        <w:rPr>
          <w:sz w:val="20"/>
        </w:rPr>
        <w:t xml:space="preserve">115  |  Compliance Maturity Assessment  |  `COMPLIANCE_MATURITY_ASSESSMENT.md`</w:t>
      </w:r>
    </w:p>
    <w:p>
      <w:r>
        <w:rPr>
          <w:sz w:val="20"/>
        </w:rPr>
        <w:t xml:space="preserve">116  |  Regulatory Mapping Matrix  |  `REGULATORY_MAPPING_MATRIX.md`</w:t>
      </w:r>
    </w:p>
    <w:p>
      <w:r>
        <w:rPr>
          <w:sz w:val="20"/>
        </w:rPr>
        <w:t xml:space="preserve">117  |  Compliance Calendar  |  `COMPLIANCE_CALENDAR.md`</w:t>
      </w:r>
    </w:p>
    <w:p>
      <w:r>
        <w:rPr>
          <w:sz w:val="20"/>
        </w:rPr>
        <w:t xml:space="preserve">118  |  Data Minimization Checklist  |  `DATA_MINIMIZATION_CHECKLIST.md`</w:t>
      </w:r>
    </w:p>
    <w:p>
      <w:r>
        <w:rPr>
          <w:sz w:val="20"/>
        </w:rPr>
        <w:t xml:space="preserve">119  |  Compliance Board Report  |  `COMPLIANCE_BOARD_REPORT.md`</w:t>
      </w:r>
    </w:p>
    <w:p>
      <w:r>
        <w:rPr>
          <w:sz w:val="20"/>
        </w:rPr>
        <w:t xml:space="preserve">120  |  Privacy Notice (Deutsch)  |  `PRIVACY_NOTICE_DE.md`</w:t>
      </w:r>
    </w:p>
    <w:p>
      <w:r>
        <w:rPr>
          <w:sz w:val="20"/>
        </w:rPr>
        <w:t xml:space="preserve">121  |  Privacy Notice (Français)  |  `PRIVACY_NOTICE_FR.md`</w:t>
      </w:r>
    </w:p>
    <w:p>
      <w:r>
        <w:rPr>
          <w:sz w:val="20"/>
        </w:rPr>
        <w:t xml:space="preserve">122  |  Privacy Notice (Español)  |  `PRIVACY_NOTICE_ES.md`</w:t>
      </w:r>
    </w:p>
    <w:p>
      <w:r>
        <w:rPr>
          <w:sz w:val="20"/>
        </w:rPr>
        <w:t xml:space="preserve">123  |  Privacy Engineering Guide  |  `PRIVACY_ENGINEERING_GUIDE.md`</w:t>
      </w:r>
    </w:p>
    <w:p>
      <w:r>
        <w:rPr>
          <w:sz w:val="20"/>
        </w:rPr>
        <w:t xml:space="preserve">124  |  Compliance Testing Plan  |  `COMPLIANCE_TESTING_PLAN.md`</w:t>
      </w:r>
    </w:p>
    <w:p>
      <w:r>
        <w:rPr>
          <w:sz w:val="20"/>
        </w:rPr>
        <w:t xml:space="preserve">125  |  Compliance Investment Case  |  `COMPLIANCE_INVESTMENT_CASE.md`</w:t>
      </w:r>
    </w:p>
    <w:p>
      <w:r>
        <w:rPr>
          <w:sz w:val="20"/>
        </w:rPr>
        <w:t xml:space="preserve">126  |  Vendor Compliance Tracker  |  `VENDOR_COMPLIANCE_TRACKER.md`</w:t>
      </w:r>
    </w:p>
    <w:p>
      <w:r>
        <w:rPr>
          <w:sz w:val="20"/>
        </w:rPr>
        <w:t xml:space="preserve">127  |  Privacy Metrics Dashboard  |  `PRIVACY_METRICS_DASHBOARD.md`</w:t>
      </w:r>
    </w:p>
    <w:p>
      <w:r>
        <w:rPr>
          <w:sz w:val="20"/>
        </w:rPr>
        <w:t xml:space="preserve">128  |  Compliance Evidence Log  |  `COMPLIANCE_EVIDENCE_LOG.md`</w:t>
      </w:r>
    </w:p>
    <w:p>
      <w:r>
        <w:rPr>
          <w:sz w:val="20"/>
        </w:rPr>
        <w:t xml:space="preserve">129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@ai-sdk/google-vertex  |  ai  |  Yes</w:t>
      </w:r>
    </w:p>
    <w:p>
      <w:r>
        <w:rPr>
          <w:sz w:val="20"/>
        </w:rPr>
        <w:t xml:space="preserve">@aws-sdk/client-ses  |  email  |  Yes</w:t>
      </w:r>
    </w:p>
    <w:p>
      <w:r>
        <w:rPr>
          <w:sz w:val="20"/>
        </w:rPr>
        <w:t xml:space="preserve">@google-cloud/kms  |  other  |  Yes</w:t>
      </w:r>
    </w:p>
    <w:p>
      <w:r>
        <w:rPr>
          <w:sz w:val="20"/>
        </w:rPr>
        <w:t xml:space="preserve">@simplewebauthn/server  |  auth  |  Yes</w:t>
      </w:r>
    </w:p>
    <w:p>
      <w:r>
        <w:rPr>
          <w:sz w:val="20"/>
        </w:rPr>
        <w:t xml:space="preserve">@vercel/ai  |  ai  |  Yes</w:t>
      </w:r>
    </w:p>
    <w:p>
      <w:r>
        <w:rPr>
          <w:sz w:val="20"/>
        </w:rPr>
        <w:t xml:space="preserve">googleapis  |  other  |  Yes</w:t>
      </w:r>
    </w:p>
    <w:p>
      <w:r>
        <w:rPr>
          <w:sz w:val="20"/>
        </w:rPr>
        <w:t xml:space="preserve">next-auth  |  auth  |  Yes</w:t>
      </w:r>
    </w:p>
    <w:p>
      <w:r>
        <w:rPr>
          <w:sz w:val="20"/>
        </w:rPr>
        <w:t xml:space="preserve">nodemailer  |  email  |  Yes</w:t>
      </w:r>
    </w:p>
    <w:p>
      <w:r>
        <w:rPr>
          <w:sz w:val="20"/>
        </w:rPr>
        <w:t xml:space="preserve">passport-microsoft  |  auth  |  Yes</w:t>
      </w:r>
    </w:p>
    <w:p>
      <w:r>
        <w:rPr>
          <w:sz w:val="20"/>
        </w:rPr>
        <w:t xml:space="preserve">posthog  |  analytics  |  Yes</w:t>
      </w:r>
    </w:p>
    <w:p>
      <w:r>
        <w:rPr>
          <w:sz w:val="20"/>
        </w:rPr>
        <w:t xml:space="preserve">prisma  |  database  |  Yes</w:t>
      </w:r>
    </w:p>
    <w:p>
      <w:r>
        <w:rPr>
          <w:sz w:val="20"/>
        </w:rPr>
        <w:t xml:space="preserve">resend  |  email  |  Yes</w:t>
      </w:r>
    </w:p>
    <w:p>
      <w:r>
        <w:rPr>
          <w:sz w:val="20"/>
        </w:rPr>
        <w:t xml:space="preserve">stripe  |  payment  |  Yes</w:t>
      </w:r>
    </w:p>
    <w:p>
      <w:pPr>
        <w:pStyle w:val="Heading2"/>
      </w:pPr>
      <w:r>
        <w:t>5. Data Categories Identified</w:t>
      </w:r>
    </w:p>
    <w:p>
      <w:r>
        <w:rPr>
          <w:sz w:val="20"/>
        </w:rPr>
        <w:t xml:space="preserve">Category  |  Sources</w:t>
      </w:r>
    </w:p>
    <w:p>
      <w:r>
        <w:rPr>
          <w:sz w:val="20"/>
        </w:rPr>
        <w:t xml:space="preserve">Personal Identity Data  |  @simplewebauthn/server, next-auth, passport-microsoft</w:t>
      </w:r>
    </w:p>
    <w:p>
      <w:r>
        <w:rPr>
          <w:sz w:val="20"/>
        </w:rPr>
        <w:t xml:space="preserve">Financial Data  |  stripe</w:t>
      </w:r>
    </w:p>
    <w:p>
      <w:r>
        <w:rPr>
          <w:sz w:val="20"/>
        </w:rPr>
        <w:t xml:space="preserve">Usage &amp; Behavioral Data  |  posthog</w:t>
      </w:r>
    </w:p>
    <w:p>
      <w:r>
        <w:rPr>
          <w:sz w:val="20"/>
        </w:rPr>
        <w:t xml:space="preserve">AI Interaction Data  |  @ai-sdk/google-vertex, @vercel/ai</w:t>
      </w:r>
    </w:p>
    <w:p>
      <w:r>
        <w:rPr>
          <w:sz w:val="20"/>
        </w:rPr>
        <w:t xml:space="preserve">Communication Data  |  nodemailer, @aws-sdk/client-ses, resend</w:t>
      </w:r>
    </w:p>
    <w:p>
      <w:r>
        <w:rPr>
          <w:sz w:val="20"/>
        </w:rPr>
        <w:t xml:space="preserve">Stored User Data  |  prisma</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