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13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22</w:t>
      </w:r>
    </w:p>
    <w:p>
      <w:r>
        <w:rPr>
          <w:sz w:val="20"/>
        </w:rPr>
        <w:t xml:space="preserve">Evidence Collected  |  14</w:t>
      </w:r>
    </w:p>
    <w:p>
      <w:r>
        <w:rPr>
          <w:sz w:val="20"/>
        </w:rPr>
        <w:t xml:space="preserve">Evidence Pending  |  8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64%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13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13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13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Pending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Quarterly  |  AI model governance review  |  [Compliance Officer Name]  |  2026-06-16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@ai-sdk/google-vertex  |  ai  |  user prompts, conversation history, generated content</w:t>
      </w:r>
    </w:p>
    <w:p>
      <w:r>
        <w:rPr>
          <w:sz w:val="20"/>
        </w:rPr>
        <w:t xml:space="preserve">@aws-sdk/client-ses  |  email  |  email addresses, email content, uploaded files, file metadata</w:t>
      </w:r>
    </w:p>
    <w:p>
      <w:r>
        <w:rPr>
          <w:sz w:val="20"/>
        </w:rPr>
        <w:t xml:space="preserve">@google-cloud/kms  |  other  |  encryption keys, key metadata</w:t>
      </w:r>
    </w:p>
    <w:p>
      <w:r>
        <w:rPr>
          <w:sz w:val="20"/>
        </w:rPr>
        <w:t xml:space="preserve">@simplewebauthn/server  |  auth  |  biometric authentication data, device attestation, credential IDs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next-auth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passport-microsoft  |  auth  |  email, name, Microsoft profile data, OAuth tokens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