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@documenso/root, auto-populated based on 13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**CCPA/CPRA** — California Consumer Privacy Act / California Privacy Rights Act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pPr>
        <w:pStyle w:val="ListParagraph"/>
        <w:numPr>
          <w:ilvl w:val="0"/>
          <w:numId w:val="1"/>
        </w:numPr>
      </w:pPr>
      <w:r>
        <w:t xml:space="preserve">[ ] Review "Do Not Sell or Share" mechanisms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Update CCPA disclosures and data collection categories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compliance</w:t>
      </w:r>
    </w:p>
    <w:p>
      <w:pPr>
        <w:pStyle w:val="ListParagraph"/>
        <w:numPr>
          <w:ilvl w:val="0"/>
          <w:numId w:val="1"/>
        </w:numPr>
      </w:pPr>
      <w:r>
        <w:t xml:space="preserve">[ ] Verify AI-generated content marking is operational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AI Model Card and transparency documentation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11 items  |  4 items  |  2 items</w:t>
      </w:r>
    </w:p>
    <w:p>
      <w:r>
        <w:rPr>
          <w:sz w:val="20"/>
        </w:rPr>
        <w:t xml:space="preserve">February  |  3 items  |  1 items  |  0 items</w:t>
      </w:r>
    </w:p>
    <w:p>
      <w:r>
        <w:rPr>
          <w:sz w:val="20"/>
        </w:rPr>
        <w:t xml:space="preserve">March  |  4 items  |  1 items  |  0 items</w:t>
      </w:r>
    </w:p>
    <w:p>
      <w:r>
        <w:rPr>
          <w:sz w:val="20"/>
        </w:rPr>
        <w:t xml:space="preserve">April  |  7 items  |  0 items  |  2 items</w:t>
      </w:r>
    </w:p>
    <w:p>
      <w:r>
        <w:rPr>
          <w:sz w:val="20"/>
        </w:rPr>
        <w:t xml:space="preserve">May  |  4 items  |  1 items  |  0 items</w:t>
      </w:r>
    </w:p>
    <w:p>
      <w:r>
        <w:rPr>
          <w:sz w:val="20"/>
        </w:rPr>
        <w:t xml:space="preserve">June  |  4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4 items  |  1 items  |  0 items</w:t>
      </w:r>
    </w:p>
    <w:p>
      <w:r>
        <w:rPr>
          <w:sz w:val="20"/>
        </w:rPr>
        <w:t xml:space="preserve">September  |  4 items  |  1 items  |  0 items</w:t>
      </w:r>
    </w:p>
    <w:p>
      <w:r>
        <w:rPr>
          <w:sz w:val="20"/>
        </w:rPr>
        <w:t xml:space="preserve">October  |  8 items  |  1 items  |  2 items</w:t>
      </w:r>
    </w:p>
    <w:p>
      <w:r>
        <w:rPr>
          <w:sz w:val="20"/>
        </w:rPr>
        <w:t xml:space="preserve">November  |  4 items  |  1 items  |  0 items</w:t>
      </w:r>
    </w:p>
    <w:p>
      <w:r>
        <w:rPr>
          <w:sz w:val="20"/>
        </w:rPr>
        <w:t xml:space="preserve">December  |  3 items  |  1 items  |  1 items</w:t>
      </w:r>
    </w:p>
    <w:p>
      <w:r>
        <w:rPr>
          <w:sz w:val="20"/>
        </w:rPr>
        <w:t xml:space="preserve">**Total**  |  **65 items**  |  **14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AI Services (@ai-sdk/google-vertex, @vercel/ai)</w:t>
      </w:r>
    </w:p>
    <w:p>
      <w:pPr>
        <w:pStyle w:val="ListParagraph"/>
        <w:numPr>
          <w:ilvl w:val="0"/>
          <w:numId w:val="1"/>
        </w:numPr>
      </w:pPr>
      <w:r>
        <w:t xml:space="preserve">Semi-annual AI risk re-assessment (Jan, Jul)</w:t>
      </w:r>
    </w:p>
    <w:p>
      <w:pPr>
        <w:pStyle w:val="ListParagraph"/>
        <w:numPr>
          <w:ilvl w:val="0"/>
          <w:numId w:val="1"/>
        </w:numPr>
      </w:pPr>
      <w:r>
        <w:t xml:space="preserve">Annual AI Disclosure and Model Card review (Aug)</w:t>
      </w:r>
    </w:p>
    <w:p>
      <w:pPr>
        <w:pStyle w:val="ListParagraph"/>
        <w:numPr>
          <w:ilvl w:val="0"/>
          <w:numId w:val="1"/>
        </w:numPr>
      </w:pPr>
      <w:r>
        <w:t xml:space="preserve">Ongoing AI-generated content marking verification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Analytics / Advertising (posthog)</w:t>
      </w:r>
    </w:p>
    <w:p>
      <w:pPr>
        <w:pStyle w:val="ListParagraph"/>
        <w:numPr>
          <w:ilvl w:val="0"/>
          <w:numId w:val="1"/>
        </w:numPr>
      </w:pPr>
      <w:r>
        <w:t xml:space="preserve">Quarterly cookie consent review (Jan, Apr, Jul, Oct)</w:t>
      </w:r>
    </w:p>
    <w:p>
      <w:pPr>
        <w:pStyle w:val="ListParagraph"/>
        <w:numPr>
          <w:ilvl w:val="0"/>
          <w:numId w:val="1"/>
        </w:numPr>
      </w:pPr>
      <w:r>
        <w:t xml:space="preserve">Annual CCPA "sale" classification review (Jan)</w:t>
      </w:r>
    </w:p>
    <w:p>
      <w:pPr>
        <w:pStyle w:val="Heading3"/>
      </w:pPr>
      <w:r>
        <w:t>Authentication Services (@simplewebauthn/server, next-auth, passport-microsoft)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(@aws-sdk/client-ses, nodemailer, resend)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(prisma)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