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@simplewebauthn/server, next-auth, passport-microsoft  |  Contract performance (Art. 6(1)(b))  |  [Define retention period]</w:t>
      </w:r>
    </w:p>
    <w:p>
      <w:r>
        <w:rPr>
          <w:sz w:val="20"/>
        </w:rPr>
        <w:t xml:space="preserve">2  |  Usage Analytics  |  Product improvement, user behavior analysis, performance monitoring  |  Website Visitors, Registered Users  |  Page views, click events, device info, IP address, session data  |  posthog  |  Legitimate interest (Art. 6(1)(f)) or Consent (Art. 6(1)(a))  |  [Define retention period]</w:t>
      </w:r>
    </w:p>
    <w:p>
      <w:r>
        <w:rPr>
          <w:sz w:val="20"/>
        </w:rPr>
        <w:t xml:space="preserve">3  |  Payment Processing  |  Processing purchases, subscriptions, and refunds  |  Customers  |  Payment card data, billing address, transaction history, email  |  stripe  |  Contract performance (Art. 6(1)(b))  |  As required by tax/accounting regulations</w:t>
      </w:r>
    </w:p>
    <w:p>
      <w:r>
        <w:rPr>
          <w:sz w:val="20"/>
        </w:rPr>
        <w:t xml:space="preserve">4  |  Email Communications  |  Transactional emails, notifications, and marketing communications  |  Registered Users, Customers  |  Email addresses, email content, delivery status  |  @aws-sdk/client-ses, nodemailer, resend  |  Contract performance (Art. 6(1)(b)) / Consent for marketing (Art. 6(1)(a))  |  [Define retention period]</w:t>
      </w:r>
    </w:p>
    <w:p>
      <w:r>
        <w:rPr>
          <w:sz w:val="20"/>
        </w:rPr>
        <w:t xml:space="preserve">5  |  AI Processing  |  AI-powered features, content generation, automated analysis  |  Registered Users  |  User prompts, conversation history, generated content  |  @ai-sdk/google-vertex, @vercel/ai  |  Consent (Art. 6(1)(a)) or Contract performance (Art. 6(1)(b))  |  [Define retention period]</w:t>
      </w:r>
    </w:p>
    <w:p>
      <w:r>
        <w:rPr>
          <w:sz w:val="20"/>
        </w:rPr>
        <w:t xml:space="preserve">6  |  Data Storage  |  Persistent storage of user data as defined by application schema  |  Registered Users, Customers  |  User data as defined in database schema  |  prisma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**Website Visitors** — Individuals who visit the website or use the application</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@ai-sdk/google-vertex  |  ai  |  Standard Contractual Clauses (SCCs)  |  [Verify with provider]</w:t>
      </w:r>
    </w:p>
    <w:p>
      <w:r>
        <w:rPr>
          <w:sz w:val="20"/>
        </w:rPr>
        <w:t xml:space="preserve">@aws-sdk/client-ses  |  email  |  Standard Contractual Clauses (SCCs)  |  [Verify with provider]</w:t>
      </w:r>
    </w:p>
    <w:p>
      <w:r>
        <w:rPr>
          <w:sz w:val="20"/>
        </w:rPr>
        <w:t xml:space="preserve">@google-cloud/kms  |  other  |  Standard Contractual Clauses (SCCs)  |  [Verify with provider]</w:t>
      </w:r>
    </w:p>
    <w:p>
      <w:r>
        <w:rPr>
          <w:sz w:val="20"/>
        </w:rPr>
        <w:t xml:space="preserve">@simplewebauthn/server  |  auth  |  Standard Contractual Clauses (SCCs)  |  [Verify with provider]</w:t>
      </w:r>
    </w:p>
    <w:p>
      <w:r>
        <w:rPr>
          <w:sz w:val="20"/>
        </w:rPr>
        <w:t xml:space="preserve">@vercel/ai  |  ai  |  Standard Contractual Clauses (SCCs)  |  [Verify with provider]</w:t>
      </w:r>
    </w:p>
    <w:p>
      <w:r>
        <w:rPr>
          <w:sz w:val="20"/>
        </w:rPr>
        <w:t xml:space="preserve">googleapis  |  other  |  Standard Contractual Clauses (SCCs)  |  [Verify with provider]</w:t>
      </w:r>
    </w:p>
    <w:p>
      <w:r>
        <w:rPr>
          <w:sz w:val="20"/>
        </w:rPr>
        <w:t xml:space="preserve">next-auth  |  auth  |  Standard Contractual Clauses (SCCs)  |  [Verify with provider]</w:t>
      </w:r>
    </w:p>
    <w:p>
      <w:r>
        <w:rPr>
          <w:sz w:val="20"/>
        </w:rPr>
        <w:t xml:space="preserve">nodemailer  |  email  |  Standard Contractual Clauses (SCCs)  |  [Verify with provider]</w:t>
      </w:r>
    </w:p>
    <w:p>
      <w:r>
        <w:rPr>
          <w:sz w:val="20"/>
        </w:rPr>
        <w:t xml:space="preserve">passport-microsoft  |  auth  |  Standard Contractual Clauses (SCCs)  |  [Verify with provider]</w:t>
      </w:r>
    </w:p>
    <w:p>
      <w:r>
        <w:rPr>
          <w:sz w:val="20"/>
        </w:rPr>
        <w:t xml:space="preserve">posthog  |  analytics  |  Standard Contractual Clauses (SCCs)  |  [Verify with provider]</w:t>
      </w:r>
    </w:p>
    <w:p>
      <w:r>
        <w:rPr>
          <w:sz w:val="20"/>
        </w:rPr>
        <w:t xml:space="preserve">prisma  |  database  |  Standard Contractual Clauses (SCCs)  |  [Verify with provider]</w:t>
      </w:r>
    </w:p>
    <w:p>
      <w:r>
        <w:rPr>
          <w:sz w:val="20"/>
        </w:rPr>
        <w:t xml:space="preserve">resend  |  email  |  Standard Contractual Clauses (SCCs)  |  [Verify with provider]</w:t>
      </w:r>
    </w:p>
    <w:p>
      <w:r>
        <w:rPr>
          <w:sz w:val="20"/>
        </w:rPr>
        <w:t xml:space="preserve">stripe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AI/automated decision-making services detected</w:t>
      </w:r>
    </w:p>
    <w:p>
      <w:pPr>
        <w:pStyle w:val="ListParagraph"/>
        <w:numPr>
          <w:ilvl w:val="0"/>
          <w:numId w:val="1"/>
        </w:numPr>
      </w:pPr>
      <w:r>
        <w:t xml:space="preserve">Systematic monitoring/profiling through analytics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