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@documenso/root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Cloud Provider Encryption</w:t>
      </w:r>
    </w:p>
    <w:p>
      <w:r>
        <w:rPr>
          <w:sz w:val="20"/>
        </w:rPr>
        <w:t xml:space="preserve">Provider  |  At-Rest Encryption  |  In-Transit Encryption  |  Key Management</w:t>
      </w:r>
    </w:p>
    <w:p>
      <w:r>
        <w:rPr>
          <w:sz w:val="20"/>
        </w:rPr>
        <w:t xml:space="preserve">Railway  |  Encrypted at rest (GCP infrastructure)  |  TLS 1.2+ enforced  |  Managed by Railway</w:t>
      </w:r>
    </w:p>
    <w:p>
      <w:pPr>
        <w:pStyle w:val="Heading2"/>
      </w:pPr>
      <w:r>
        <w:t>5.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6.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@documenso/root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