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@documenso/root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8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Vercel AI SDK (Google Vertex)  |  ai  |  high  |  US  |  SOC 2 Type II, GDPR  |  Critical</w:t>
      </w:r>
    </w:p>
    <w:p>
      <w:r>
        <w:rPr>
          <w:sz w:val="20"/>
        </w:rPr>
        <w:t xml:space="preserve">Amazon SES (AWS)  |  email  |  medium  |  US  |  SOC 2 Type II, ISO 27001, GDPR, HIPAA  |  Medium</w:t>
      </w:r>
    </w:p>
    <w:p>
      <w:r>
        <w:rPr>
          <w:sz w:val="20"/>
        </w:rPr>
        <w:t xml:space="preserve">Google Cloud KMS  |  other  |  low  |  US  |  SOC 2 Type II, ISO 27001, GDPR, HIPAA  |  Low</w:t>
      </w:r>
    </w:p>
    <w:p>
      <w:r>
        <w:rPr>
          <w:sz w:val="20"/>
        </w:rPr>
        <w:t xml:space="preserve">Vercel AI SDK  |  ai  |  high  |  US  |  SOC 2 Type II, GDPR  |  Critical</w:t>
      </w:r>
    </w:p>
    <w:p>
      <w:r>
        <w:rPr>
          <w:sz w:val="20"/>
        </w:rPr>
        <w:t xml:space="preserve">Google APIs  |  other  |  low  |  US  |  SOC 2 Type II, ISO 27001, GDPR  |  Low</w:t>
      </w:r>
    </w:p>
    <w:p>
      <w:r>
        <w:rPr>
          <w:sz w:val="20"/>
        </w:rPr>
        <w:t xml:space="preserve">PostHog  |  analytics  |  medium  |  US  |  SOC 2 Type II, GDPR  |  High</w:t>
      </w:r>
    </w:p>
    <w:p>
      <w:r>
        <w:rPr>
          <w:sz w:val="20"/>
        </w:rPr>
        <w:t xml:space="preserve">Resend  |  email  |  medium  |  US  |  SOC 2 Type II, GDPR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Vercel AI SDK (Google Vertex)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Amazon SES (AWS)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content,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Cloud KMS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encryption keys, key metadata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Vercel AI SDK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APIs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data via Google APIs, calendar data, email data, profile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PostHog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session recordings, feature flag usage,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Resend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