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39% ████░░░░░░</w:t>
      </w:r>
    </w:p>
    <w:p>
      <w:r>
        <w:rPr>
          <w:sz w:val="20"/>
        </w:rPr>
        <w:t xml:space="preserve">Regulation  |  Score  |  Progress</w:t>
      </w:r>
    </w:p>
    <w:p>
      <w:r>
        <w:rPr>
          <w:sz w:val="20"/>
        </w:rPr>
        <w:t xml:space="preserve">GDPR  |  **23%**  |  ██░░░░░░░░</w:t>
      </w:r>
    </w:p>
    <w:p>
      <w:r>
        <w:rPr>
          <w:sz w:val="20"/>
        </w:rPr>
        <w:t xml:space="preserve">PCI DSS  |  **25%**  |  ███░░░░░░░</w:t>
      </w:r>
    </w:p>
    <w:p>
      <w:r>
        <w:rPr>
          <w:sz w:val="20"/>
        </w:rPr>
        <w:t xml:space="preserve">SOC 2  |  **70%**  |  ███████░░░</w:t>
      </w:r>
    </w:p>
    <w:p>
      <w:pPr>
        <w:pStyle w:val="Heading2"/>
      </w:pPr>
      <w:r>
        <w:t>Per-Regulation Assessment</w:t>
      </w:r>
    </w:p>
    <w:p>
      <w:pPr>
        <w:pStyle w:val="Heading3"/>
      </w:pPr>
      <w:r>
        <w:t>GDPR — 23%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Action Needed  |  15%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**Consent Management (Art. 6/7)** (15%): Deploy a Consent Management Platform; block trackers until consent is obtained</w:t>
      </w:r>
    </w:p>
    <w:p>
      <w:pPr>
        <w:pStyle w:val="ListParagraph"/>
        <w:numPr>
          <w:ilvl w:val="0"/>
          <w:numId w:val="1"/>
        </w:numPr>
      </w:pPr>
      <w:r>
        <w:t xml:space="preserve">[ ] **Processor Agreements (Art. 28)** (10%): Obtain signed DPAs from all 10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**[GDPR] Consent Management (Art. 6/7)** (15%): Deploy a Consent Management Platform; block trackers until consent is obtained</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pPr>
        <w:pStyle w:val="ListParagraph"/>
        <w:numPr>
          <w:ilvl w:val="0"/>
          <w:numId w:val="2"/>
        </w:numPr>
      </w:pPr>
      <w:r>
        <w:t xml:space="preserve">**[GDPR] Data Protection Officer (Art. 37)** (10%): Appoint a DPO or document exemption rationale in config</w:t>
      </w:r>
    </w:p>
    <w:p>
      <w:pPr>
        <w:pStyle w:val="ListParagraph"/>
        <w:numPr>
          <w:ilvl w:val="0"/>
          <w:numId w:val="2"/>
        </w:numPr>
      </w:pPr>
      <w:r>
        <w:t xml:space="preserve">**[GDPR] Processor Agreements (Art. 28)** (10%): Obtain signed DPAs from all 10 detected sub-processors</w:t>
      </w:r>
    </w:p>
    <w:p>
      <w:r>
        <w:t xml:space="preserve">... and 4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