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Summary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Date: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Report type: Periodic Compliance Status Update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document is formatted as an email-ready compliance summary for distribution to stakeholders, board members, and executive leadership.**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[Your Company Name] currently operates 10 third-party service(s) that process user data. A total of 77 compliance document(s) have been generated covering all applicable regulatory requirements.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Overall Compliance Grade  |  **A** (Green)</w:t>
      </w:r>
    </w:p>
    <w:p>
      <w:r>
        <w:rPr>
          <w:sz w:val="20"/>
        </w:rPr>
        <w:t xml:space="preserve">Critical Document Coverage  |  100%</w:t>
      </w:r>
    </w:p>
    <w:p>
      <w:r>
        <w:rPr>
          <w:sz w:val="20"/>
        </w:rPr>
        <w:t xml:space="preserve">Services Detected  |  10</w:t>
      </w:r>
    </w:p>
    <w:p>
      <w:r>
        <w:rPr>
          <w:sz w:val="20"/>
        </w:rPr>
        <w:t xml:space="preserve">Documents Generated  |  77</w:t>
      </w:r>
    </w:p>
    <w:p>
      <w:r>
        <w:rPr>
          <w:sz w:val="20"/>
        </w:rPr>
        <w:t xml:space="preserve">Applicable Jurisdictions  |  GDPR, CCPA (default)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Analytics  |  1  |  posthog</w:t>
      </w:r>
    </w:p>
    <w:p>
      <w:r>
        <w:rPr>
          <w:sz w:val="20"/>
        </w:rPr>
        <w:t xml:space="preserve">Auth  |  1  |  next-auth</w:t>
      </w:r>
    </w:p>
    <w:p>
      <w:r>
        <w:rPr>
          <w:sz w:val="20"/>
        </w:rPr>
        <w:t xml:space="preserve">Database  |  3  |  ioredis, prisma, redis</w:t>
      </w:r>
    </w:p>
    <w:p>
      <w:r>
        <w:rPr>
          <w:sz w:val="20"/>
        </w:rPr>
        <w:t xml:space="preserve">Email  |  1  |  nodemailer</w:t>
      </w:r>
    </w:p>
    <w:p>
      <w:r>
        <w:rPr>
          <w:sz w:val="20"/>
        </w:rPr>
        <w:t xml:space="preserve">Monitoring  |  1  |  @sentry/nextjs</w:t>
      </w:r>
    </w:p>
    <w:p>
      <w:r>
        <w:rPr>
          <w:sz w:val="20"/>
        </w:rPr>
        <w:t xml:space="preserve">Other  |  1  |  googleapis</w:t>
      </w:r>
    </w:p>
    <w:p>
      <w:r>
        <w:rPr>
          <w:sz w:val="20"/>
        </w:rPr>
        <w:t xml:space="preserve">Payment  |  1  |  stripe</w:t>
      </w:r>
    </w:p>
    <w:p>
      <w:r>
        <w:rPr>
          <w:sz w:val="20"/>
        </w:rPr>
        <w:t xml:space="preserve">Storage  |  1  |  @aws-sdk/client-s3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Key Risks</w:t>
      </w:r>
    </w:p>
    <w:p>
      <w:pPr>
        <w:pStyle w:val="ListParagraph"/>
        <w:numPr>
          <w:ilvl w:val="0"/>
          <w:numId w:val="2"/>
        </w:numPr>
      </w:pPr>
      <w:r>
        <w:t xml:space="preserve">**Payment Processing** (stripe): PCI DSS compliance required. Data Processing Agreement must list payment sub-processors.</w:t>
      </w:r>
    </w:p>
    <w:p>
      <w:pPr>
        <w:pStyle w:val="ListParagraph"/>
        <w:numPr>
          <w:ilvl w:val="0"/>
          <w:numId w:val="2"/>
        </w:numPr>
      </w:pPr>
      <w:r>
        <w:t xml:space="preserve">**Analytics/Monitoring** (@sentry/nextjs, posthog): Cookie consent and tracking disclosure required under GDPR/ePrivacy.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all generated compliance documents for accuracy</w:t>
      </w:r>
    </w:p>
    <w:p>
      <w:pPr>
        <w:pStyle w:val="ListParagraph"/>
        <w:numPr>
          <w:ilvl w:val="0"/>
          <w:numId w:val="1"/>
        </w:numPr>
      </w:pPr>
      <w:r>
        <w:t xml:space="preserve">[ ] Have legal counsel approve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and DPA coverage for payment processors</w:t>
      </w:r>
    </w:p>
    <w:p>
      <w:pPr>
        <w:pStyle w:val="ListParagraph"/>
        <w:numPr>
          <w:ilvl w:val="0"/>
          <w:numId w:val="1"/>
        </w:numPr>
      </w:pPr>
      <w:r>
        <w:t xml:space="preserve">[ ] Schedule quarterly compliance review cadence</w:t>
      </w:r>
    </w:p>
    <w:p>
      <w:pPr>
        <w:pStyle w:val="ListParagraph"/>
        <w:numPr>
          <w:ilvl w:val="0"/>
          <w:numId w:val="1"/>
        </w:numPr>
      </w:pPr>
      <w:r>
        <w:t xml:space="preserve">[ ] Distribute this summary to all stakeholders and board members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Coverage</w:t>
      </w:r>
    </w:p>
    <w:p>
      <w:r>
        <w:rPr>
          <w:sz w:val="20"/>
        </w:rPr>
        <w:t xml:space="preserve">Regulation  |  Status  |  Key Documents</w:t>
      </w:r>
    </w:p>
    <w:p>
      <w:r>
        <w:rPr>
          <w:sz w:val="20"/>
        </w:rPr>
        <w:t xml:space="preserve">GDPR (EU)  |  Covered  |  Privacy Policy, DPA, DSAR Guide, Record of Processing</w:t>
      </w:r>
    </w:p>
    <w:p>
      <w:r>
        <w:rPr>
          <w:sz w:val="20"/>
        </w:rPr>
        <w:t xml:space="preserve">CCPA (California)  |  Covered  |  Privacy Policy (CCPA section), Data Deletion Procedures</w:t>
      </w:r>
    </w:p>
    <w:p>
      <w:r>
        <w:rPr>
          <w:sz w:val="20"/>
        </w:rPr>
        <w:t xml:space="preserve">EU AI Act  |  N/A  |  No AI services detected</w:t>
      </w:r>
    </w:p>
    <w:p>
      <w:r>
        <w:rPr>
          <w:sz w:val="20"/>
        </w:rPr>
        <w:t xml:space="preserve">ePrivacy (Cookies)  |  Covered  |  Cookie Policy, Cookie Inventory, Consent Guide</w:t>
      </w:r>
    </w:p>
    <w:p>
      <w:r>
        <w:rPr>
          <w:sz w:val="20"/>
        </w:rPr>
        <w:t xml:space="preserve">PCI DSS  |  Partial  |  Security Policy, Encryption Policy, Access Control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Inventory</w:t>
      </w:r>
    </w:p>
    <w:p>
      <w:r>
        <w:t xml:space="preserve">The following compliance documents have been generated: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Compliance Maturity Model (`COMPLIANCE_MATURITY_MODEL.md`)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**Immediate (this week):** Review and approve critical documents (Privacy Policy, Terms of Service, Security Policy)</w:t>
      </w:r>
    </w:p>
    <w:p>
      <w:pPr>
        <w:pStyle w:val="ListParagraph"/>
        <w:numPr>
          <w:ilvl w:val="0"/>
          <w:numId w:val="2"/>
        </w:numPr>
      </w:pPr>
      <w:r>
        <w:t xml:space="preserve">**Short-term (30 days):** Complete legal review of all generated documents</w:t>
      </w:r>
    </w:p>
    <w:p>
      <w:pPr>
        <w:pStyle w:val="ListParagraph"/>
        <w:numPr>
          <w:ilvl w:val="0"/>
          <w:numId w:val="2"/>
        </w:numPr>
      </w:pPr>
      <w:r>
        <w:t xml:space="preserve">**Medium-term (90 days):** Implement consent management, DSAR handling procedures, and incident response testing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and document updates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Distribution List</w:t>
      </w:r>
    </w:p>
    <w:p>
      <w:r>
        <w:t xml:space="preserve">This summary should be distributed to:</w:t>
      </w:r>
    </w:p>
    <w:p>
      <w:pPr>
        <w:pStyle w:val="ListParagraph"/>
        <w:numPr>
          <w:ilvl w:val="0"/>
          <w:numId w:val="1"/>
        </w:numPr>
      </w:pPr>
      <w:r>
        <w:t xml:space="preserve">[ ] CEO / Founder</w:t>
      </w:r>
    </w:p>
    <w:p>
      <w:pPr>
        <w:pStyle w:val="ListParagraph"/>
        <w:numPr>
          <w:ilvl w:val="0"/>
          <w:numId w:val="1"/>
        </w:numPr>
      </w:pPr>
      <w:r>
        <w:t xml:space="preserve">[ ] CTO / VP Engineering</w:t>
      </w:r>
    </w:p>
    <w:p>
      <w:pPr>
        <w:pStyle w:val="ListParagraph"/>
        <w:numPr>
          <w:ilvl w:val="0"/>
          <w:numId w:val="1"/>
        </w:numPr>
      </w:pPr>
      <w:r>
        <w:t xml:space="preserve">[ ] General Counsel / Legal</w:t>
      </w:r>
    </w:p>
    <w:p>
      <w:pPr>
        <w:pStyle w:val="ListParagraph"/>
        <w:numPr>
          <w:ilvl w:val="0"/>
          <w:numId w:val="1"/>
        </w:numPr>
      </w:pPr>
      <w:r>
        <w:t xml:space="preserve">[ ]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[ ] Board of Directors</w:t>
      </w:r>
    </w:p>
    <w:p>
      <w:pPr>
        <w:pStyle w:val="ListParagraph"/>
        <w:numPr>
          <w:ilvl w:val="0"/>
          <w:numId w:val="1"/>
        </w:numPr>
      </w:pPr>
      <w:r>
        <w:t xml:space="preserve">[ ] CISO / Security Lead</w:t>
      </w:r>
    </w:p>
    <w:p>
      <w:pPr>
        <w:pStyle w:val="ListParagraph"/>
        <w:numPr>
          <w:ilvl w:val="0"/>
          <w:numId w:val="1"/>
        </w:numPr>
      </w:pPr>
      <w:r>
        <w:t xml:space="preserve">[ ] VP Product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is an automated compliance summary based on code analysis. It should be reviewed by qualified legal counsel before distribution.</w:t>
      </w:r>
    </w:p>
    <w:p>
      <w:r>
        <w:t xml:space="preserve">Report generated from analysis of 10 service(s) across 8 categories.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